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FC7" w:rsidRPr="003C1FC7" w:rsidRDefault="00A17365" w:rsidP="003C1FC7">
      <w:pPr>
        <w:rPr>
          <w:b/>
          <w:sz w:val="32"/>
          <w:szCs w:val="32"/>
        </w:rPr>
      </w:pPr>
      <w:bookmarkStart w:id="0" w:name="OLE_LINK1"/>
      <w:bookmarkStart w:id="1" w:name="OLE_LINK2"/>
      <w:bookmarkStart w:id="2" w:name="OLE_LINK3"/>
      <w:bookmarkStart w:id="3" w:name="_GoBack"/>
      <w:bookmarkEnd w:id="3"/>
      <w:r>
        <w:rPr>
          <w:b/>
          <w:sz w:val="32"/>
          <w:szCs w:val="32"/>
        </w:rPr>
        <w:t xml:space="preserve">NÁMORNÝ PRÍSTAV KONSTANCA A JEHO NAPOJENIE NA </w:t>
      </w:r>
      <w:r w:rsidR="0031528C">
        <w:rPr>
          <w:b/>
          <w:sz w:val="32"/>
          <w:szCs w:val="32"/>
        </w:rPr>
        <w:t xml:space="preserve">DUNAJ </w:t>
      </w:r>
    </w:p>
    <w:bookmarkEnd w:id="0"/>
    <w:bookmarkEnd w:id="1"/>
    <w:bookmarkEnd w:id="2"/>
    <w:p w:rsidR="00A432D5" w:rsidRDefault="00FC52AC" w:rsidP="00A432D5">
      <w:pPr>
        <w:pStyle w:val="Dictionary"/>
      </w:pPr>
      <w:r w:rsidRPr="00FC52AC">
        <w:t>Autor</w:t>
      </w:r>
      <w:r w:rsidR="003C1FC7">
        <w:t>i</w:t>
      </w:r>
      <w:r w:rsidRPr="00FC52AC">
        <w:t>:</w:t>
      </w:r>
    </w:p>
    <w:p w:rsidR="00FC52AC" w:rsidRPr="0031528C" w:rsidRDefault="00BC0BF8" w:rsidP="00A432D5">
      <w:bookmarkStart w:id="4" w:name="OLE_LINK4"/>
      <w:bookmarkStart w:id="5" w:name="OLE_LINK5"/>
      <w:r>
        <w:t>Lukáš Hanšút</w:t>
      </w:r>
      <w:r>
        <w:rPr>
          <w:vertAlign w:val="superscript"/>
        </w:rPr>
        <w:t>1</w:t>
      </w:r>
      <w:r w:rsidR="0031528C">
        <w:t xml:space="preserve">, </w:t>
      </w:r>
      <w:r>
        <w:t>Andrej Dávid</w:t>
      </w:r>
      <w:r w:rsidR="0031528C">
        <w:rPr>
          <w:vertAlign w:val="superscript"/>
        </w:rPr>
        <w:t>2</w:t>
      </w:r>
      <w:r w:rsidR="0031528C">
        <w:t xml:space="preserve"> </w:t>
      </w:r>
    </w:p>
    <w:bookmarkEnd w:id="4"/>
    <w:bookmarkEnd w:id="5"/>
    <w:p w:rsidR="00FC52AC" w:rsidRDefault="00FC52AC" w:rsidP="00A432D5">
      <w:pPr>
        <w:pStyle w:val="Dictionary"/>
      </w:pPr>
      <w:r w:rsidRPr="00FC52AC">
        <w:t>Tituly a pôsobisko autor</w:t>
      </w:r>
      <w:r w:rsidR="0063746D">
        <w:t>ov</w:t>
      </w:r>
      <w:r w:rsidRPr="00FC52AC">
        <w:t>:</w:t>
      </w:r>
      <w:r>
        <w:t xml:space="preserve"> </w:t>
      </w:r>
    </w:p>
    <w:p w:rsidR="0031528C" w:rsidRPr="0031528C" w:rsidRDefault="0031528C" w:rsidP="0031528C">
      <w:pPr>
        <w:pStyle w:val="00-poznmkapodarou"/>
        <w:ind w:left="112" w:hanging="112"/>
        <w:jc w:val="both"/>
        <w:rPr>
          <w:rFonts w:ascii="Arial" w:eastAsia="Calibri" w:hAnsi="Arial"/>
          <w:szCs w:val="22"/>
          <w:lang w:eastAsia="en-US"/>
        </w:rPr>
      </w:pPr>
      <w:r w:rsidRPr="00791AE8">
        <w:rPr>
          <w:szCs w:val="20"/>
          <w:vertAlign w:val="superscript"/>
        </w:rPr>
        <w:t>1</w:t>
      </w:r>
      <w:r w:rsidR="00BC0BF8">
        <w:rPr>
          <w:rFonts w:ascii="Arial" w:eastAsiaTheme="minorHAnsi" w:hAnsi="Arial" w:cstheme="minorBidi"/>
          <w:szCs w:val="22"/>
          <w:lang w:eastAsia="en-US"/>
        </w:rPr>
        <w:t xml:space="preserve">Ing. Lukáš Hanšút, </w:t>
      </w:r>
      <w:r w:rsidRPr="00497AFC">
        <w:rPr>
          <w:rFonts w:ascii="Arial" w:eastAsiaTheme="minorHAnsi" w:hAnsi="Arial" w:cstheme="minorBidi"/>
          <w:szCs w:val="22"/>
          <w:lang w:eastAsia="en-US"/>
        </w:rPr>
        <w:t>Žilinská univerzita v Žiline, F PEDAS, Katedra vodnej dopravy, Univerzitná 8215/1, 010 26 Žilina, E-mail:</w:t>
      </w:r>
      <w:r w:rsidRPr="0031528C">
        <w:rPr>
          <w:rFonts w:ascii="Arial" w:eastAsia="Calibri" w:hAnsi="Arial"/>
          <w:szCs w:val="22"/>
          <w:lang w:eastAsia="en-US"/>
        </w:rPr>
        <w:t xml:space="preserve"> </w:t>
      </w:r>
      <w:hyperlink r:id="rId9" w:history="1">
        <w:r w:rsidR="00BC0BF8" w:rsidRPr="00BC0BF8">
          <w:rPr>
            <w:rStyle w:val="Hypertextovprepojenie"/>
            <w:rFonts w:eastAsia="Calibri"/>
            <w:color w:val="auto"/>
            <w:szCs w:val="22"/>
            <w:lang w:eastAsia="en-US"/>
          </w:rPr>
          <w:t>lukas.hansut@fpedas.uniza.sk</w:t>
        </w:r>
      </w:hyperlink>
    </w:p>
    <w:p w:rsidR="00BC0BF8" w:rsidRPr="0031528C" w:rsidRDefault="0031528C" w:rsidP="00BC0BF8">
      <w:pPr>
        <w:pStyle w:val="00-poznmkapodarou"/>
        <w:ind w:left="112" w:hanging="112"/>
        <w:jc w:val="both"/>
        <w:rPr>
          <w:rFonts w:ascii="Arial" w:eastAsia="Calibri" w:hAnsi="Arial"/>
          <w:szCs w:val="22"/>
          <w:lang w:eastAsia="en-US"/>
        </w:rPr>
      </w:pPr>
      <w:r w:rsidRPr="0031528C">
        <w:rPr>
          <w:vertAlign w:val="superscript"/>
        </w:rPr>
        <w:t>2</w:t>
      </w:r>
      <w:r w:rsidR="00BC0BF8" w:rsidRPr="00807F55">
        <w:rPr>
          <w:rFonts w:ascii="Arial" w:eastAsiaTheme="minorHAnsi" w:hAnsi="Arial" w:cstheme="minorBidi"/>
          <w:szCs w:val="22"/>
          <w:lang w:eastAsia="en-US"/>
        </w:rPr>
        <w:t>doc. Ing. Andrej Dávid, PhD</w:t>
      </w:r>
      <w:r w:rsidR="00BC0BF8">
        <w:rPr>
          <w:rFonts w:ascii="Arial" w:eastAsiaTheme="minorHAnsi" w:hAnsi="Arial" w:cstheme="minorBidi"/>
          <w:szCs w:val="22"/>
          <w:lang w:eastAsia="en-US"/>
        </w:rPr>
        <w:t>.</w:t>
      </w:r>
      <w:r w:rsidR="00BC0BF8" w:rsidRPr="00497AFC">
        <w:rPr>
          <w:rFonts w:ascii="Arial" w:eastAsiaTheme="minorHAnsi" w:hAnsi="Arial" w:cstheme="minorBidi"/>
          <w:szCs w:val="22"/>
          <w:lang w:eastAsia="en-US"/>
        </w:rPr>
        <w:t>, Žilinská univerzita v Žiline, F PEDAS, Katedra vodnej dopravy, Univerzitná 8215/1, 010 26 Žilina, E-mail:</w:t>
      </w:r>
      <w:r w:rsidR="00BC0BF8" w:rsidRPr="0031528C">
        <w:rPr>
          <w:rFonts w:ascii="Arial" w:eastAsia="Calibri" w:hAnsi="Arial"/>
          <w:szCs w:val="22"/>
          <w:lang w:eastAsia="en-US"/>
        </w:rPr>
        <w:t xml:space="preserve"> </w:t>
      </w:r>
      <w:hyperlink r:id="rId10" w:history="1">
        <w:r w:rsidR="00BC0BF8" w:rsidRPr="0031528C">
          <w:rPr>
            <w:rFonts w:ascii="Arial" w:eastAsia="Calibri" w:hAnsi="Arial"/>
            <w:szCs w:val="22"/>
            <w:lang w:eastAsia="en-US"/>
          </w:rPr>
          <w:t>andrej.david@fpedas.uniza.sk</w:t>
        </w:r>
      </w:hyperlink>
    </w:p>
    <w:p w:rsidR="0031528C" w:rsidRDefault="0031528C" w:rsidP="0031528C">
      <w:pPr>
        <w:spacing w:after="0" w:line="240" w:lineRule="auto"/>
      </w:pPr>
    </w:p>
    <w:p w:rsidR="00BC0BF8" w:rsidRDefault="00BC0BF8" w:rsidP="00A432D5">
      <w:pPr>
        <w:pStyle w:val="Dictionary"/>
      </w:pPr>
    </w:p>
    <w:p w:rsidR="0008087F" w:rsidRDefault="00FC52AC" w:rsidP="00A432D5">
      <w:pPr>
        <w:pStyle w:val="Dictionary"/>
      </w:pPr>
      <w:r w:rsidRPr="00FC52AC">
        <w:t>Kľúčové slová:</w:t>
      </w:r>
    </w:p>
    <w:p w:rsidR="00A432D5" w:rsidRPr="00EF5C12" w:rsidRDefault="00BC0BF8" w:rsidP="00EF5C12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sk-SK"/>
        </w:rPr>
      </w:pPr>
      <w:r>
        <w:t>námorný prístav</w:t>
      </w:r>
      <w:r w:rsidR="002F0884">
        <w:t xml:space="preserve">, </w:t>
      </w:r>
      <w:r>
        <w:t>prekládka nákladu</w:t>
      </w:r>
      <w:r w:rsidR="002F0884">
        <w:t xml:space="preserve">, </w:t>
      </w:r>
      <w:r>
        <w:t>dunajská vodná cesta</w:t>
      </w:r>
    </w:p>
    <w:p w:rsidR="00D84420" w:rsidRDefault="0008087F" w:rsidP="00E44243">
      <w:pPr>
        <w:pStyle w:val="Content"/>
        <w:rPr>
          <w:noProof/>
        </w:rPr>
      </w:pPr>
      <w:bookmarkStart w:id="6" w:name="_Toc356497229"/>
      <w:bookmarkStart w:id="7" w:name="_Toc356497288"/>
      <w:bookmarkStart w:id="8" w:name="_Toc358141809"/>
      <w:r w:rsidRPr="00F06ADC">
        <w:t>Obsah</w:t>
      </w:r>
      <w:bookmarkEnd w:id="6"/>
      <w:bookmarkEnd w:id="7"/>
      <w:bookmarkEnd w:id="8"/>
      <w:r w:rsidR="00E7695F">
        <w:fldChar w:fldCharType="begin"/>
      </w:r>
      <w:r w:rsidR="00E44243">
        <w:instrText xml:space="preserve"> TOC \o "1-3" \h \z </w:instrText>
      </w:r>
      <w:r w:rsidR="00E7695F">
        <w:fldChar w:fldCharType="separate"/>
      </w:r>
    </w:p>
    <w:p w:rsidR="00D84420" w:rsidRDefault="00E35957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sk-SK"/>
        </w:rPr>
      </w:pPr>
      <w:hyperlink w:anchor="_Toc466888814" w:history="1">
        <w:r w:rsidR="00D84420" w:rsidRPr="00556DEB">
          <w:rPr>
            <w:rStyle w:val="Hypertextovprepojenie"/>
            <w:noProof/>
          </w:rPr>
          <w:t>1</w:t>
        </w:r>
        <w:r w:rsidR="00D84420">
          <w:rPr>
            <w:rFonts w:asciiTheme="minorHAnsi" w:eastAsiaTheme="minorEastAsia" w:hAnsiTheme="minorHAnsi" w:cstheme="minorBidi"/>
            <w:b w:val="0"/>
            <w:noProof/>
            <w:sz w:val="22"/>
            <w:lang w:eastAsia="sk-SK"/>
          </w:rPr>
          <w:tab/>
        </w:r>
        <w:r w:rsidR="00D84420" w:rsidRPr="00556DEB">
          <w:rPr>
            <w:rStyle w:val="Hypertextovprepojenie"/>
            <w:noProof/>
          </w:rPr>
          <w:t>Námorný prístav Konstanca</w:t>
        </w:r>
        <w:r w:rsidR="00D84420">
          <w:rPr>
            <w:noProof/>
            <w:webHidden/>
          </w:rPr>
          <w:tab/>
        </w:r>
        <w:r w:rsidR="00D84420">
          <w:rPr>
            <w:noProof/>
            <w:webHidden/>
          </w:rPr>
          <w:fldChar w:fldCharType="begin"/>
        </w:r>
        <w:r w:rsidR="00D84420">
          <w:rPr>
            <w:noProof/>
            <w:webHidden/>
          </w:rPr>
          <w:instrText xml:space="preserve"> PAGEREF _Toc466888814 \h </w:instrText>
        </w:r>
        <w:r w:rsidR="00D84420">
          <w:rPr>
            <w:noProof/>
            <w:webHidden/>
          </w:rPr>
        </w:r>
        <w:r w:rsidR="00D84420">
          <w:rPr>
            <w:noProof/>
            <w:webHidden/>
          </w:rPr>
          <w:fldChar w:fldCharType="separate"/>
        </w:r>
        <w:r w:rsidR="00D84420">
          <w:rPr>
            <w:noProof/>
            <w:webHidden/>
          </w:rPr>
          <w:t>2</w:t>
        </w:r>
        <w:r w:rsidR="00D84420">
          <w:rPr>
            <w:noProof/>
            <w:webHidden/>
          </w:rPr>
          <w:fldChar w:fldCharType="end"/>
        </w:r>
      </w:hyperlink>
    </w:p>
    <w:p w:rsidR="00D84420" w:rsidRDefault="00E35957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sk-SK"/>
        </w:rPr>
      </w:pPr>
      <w:hyperlink w:anchor="_Toc466888815" w:history="1">
        <w:r w:rsidR="00D84420" w:rsidRPr="00556DEB">
          <w:rPr>
            <w:rStyle w:val="Hypertextovprepojenie"/>
            <w:noProof/>
          </w:rPr>
          <w:t>2</w:t>
        </w:r>
        <w:r w:rsidR="00D84420">
          <w:rPr>
            <w:rFonts w:asciiTheme="minorHAnsi" w:eastAsiaTheme="minorEastAsia" w:hAnsiTheme="minorHAnsi" w:cstheme="minorBidi"/>
            <w:b w:val="0"/>
            <w:noProof/>
            <w:sz w:val="22"/>
            <w:lang w:eastAsia="sk-SK"/>
          </w:rPr>
          <w:tab/>
        </w:r>
        <w:r w:rsidR="00D84420" w:rsidRPr="00556DEB">
          <w:rPr>
            <w:rStyle w:val="Hypertextovprepojenie"/>
            <w:noProof/>
          </w:rPr>
          <w:t>Dunaj na území Rumunska</w:t>
        </w:r>
        <w:r w:rsidR="00D84420">
          <w:rPr>
            <w:noProof/>
            <w:webHidden/>
          </w:rPr>
          <w:tab/>
        </w:r>
        <w:r w:rsidR="00D84420">
          <w:rPr>
            <w:noProof/>
            <w:webHidden/>
          </w:rPr>
          <w:fldChar w:fldCharType="begin"/>
        </w:r>
        <w:r w:rsidR="00D84420">
          <w:rPr>
            <w:noProof/>
            <w:webHidden/>
          </w:rPr>
          <w:instrText xml:space="preserve"> PAGEREF _Toc466888815 \h </w:instrText>
        </w:r>
        <w:r w:rsidR="00D84420">
          <w:rPr>
            <w:noProof/>
            <w:webHidden/>
          </w:rPr>
        </w:r>
        <w:r w:rsidR="00D84420">
          <w:rPr>
            <w:noProof/>
            <w:webHidden/>
          </w:rPr>
          <w:fldChar w:fldCharType="separate"/>
        </w:r>
        <w:r w:rsidR="00D84420">
          <w:rPr>
            <w:noProof/>
            <w:webHidden/>
          </w:rPr>
          <w:t>3</w:t>
        </w:r>
        <w:r w:rsidR="00D84420">
          <w:rPr>
            <w:noProof/>
            <w:webHidden/>
          </w:rPr>
          <w:fldChar w:fldCharType="end"/>
        </w:r>
      </w:hyperlink>
    </w:p>
    <w:p w:rsidR="00D84420" w:rsidRDefault="00E35957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sk-SK"/>
        </w:rPr>
      </w:pPr>
      <w:hyperlink w:anchor="_Toc466888816" w:history="1">
        <w:r w:rsidR="00D84420" w:rsidRPr="00556DEB">
          <w:rPr>
            <w:rStyle w:val="Hypertextovprepojenie"/>
            <w:noProof/>
          </w:rPr>
          <w:t>3</w:t>
        </w:r>
        <w:r w:rsidR="00D84420">
          <w:rPr>
            <w:rFonts w:asciiTheme="minorHAnsi" w:eastAsiaTheme="minorEastAsia" w:hAnsiTheme="minorHAnsi" w:cstheme="minorBidi"/>
            <w:b w:val="0"/>
            <w:noProof/>
            <w:sz w:val="22"/>
            <w:lang w:eastAsia="sk-SK"/>
          </w:rPr>
          <w:tab/>
        </w:r>
        <w:r w:rsidR="00D84420" w:rsidRPr="00556DEB">
          <w:rPr>
            <w:rStyle w:val="Hypertextovprepojenie"/>
            <w:noProof/>
          </w:rPr>
          <w:t>Prieplav Dunaj – Čierne more</w:t>
        </w:r>
        <w:r w:rsidR="00D84420">
          <w:rPr>
            <w:noProof/>
            <w:webHidden/>
          </w:rPr>
          <w:tab/>
        </w:r>
        <w:r w:rsidR="00D84420">
          <w:rPr>
            <w:noProof/>
            <w:webHidden/>
          </w:rPr>
          <w:fldChar w:fldCharType="begin"/>
        </w:r>
        <w:r w:rsidR="00D84420">
          <w:rPr>
            <w:noProof/>
            <w:webHidden/>
          </w:rPr>
          <w:instrText xml:space="preserve"> PAGEREF _Toc466888816 \h </w:instrText>
        </w:r>
        <w:r w:rsidR="00D84420">
          <w:rPr>
            <w:noProof/>
            <w:webHidden/>
          </w:rPr>
        </w:r>
        <w:r w:rsidR="00D84420">
          <w:rPr>
            <w:noProof/>
            <w:webHidden/>
          </w:rPr>
          <w:fldChar w:fldCharType="separate"/>
        </w:r>
        <w:r w:rsidR="00D84420">
          <w:rPr>
            <w:noProof/>
            <w:webHidden/>
          </w:rPr>
          <w:t>4</w:t>
        </w:r>
        <w:r w:rsidR="00D84420">
          <w:rPr>
            <w:noProof/>
            <w:webHidden/>
          </w:rPr>
          <w:fldChar w:fldCharType="end"/>
        </w:r>
      </w:hyperlink>
    </w:p>
    <w:p w:rsidR="00D84420" w:rsidRDefault="00E35957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sk-SK"/>
        </w:rPr>
      </w:pPr>
      <w:hyperlink w:anchor="_Toc466888817" w:history="1">
        <w:r w:rsidR="00D84420" w:rsidRPr="00556DEB">
          <w:rPr>
            <w:rStyle w:val="Hypertextovprepojenie"/>
            <w:noProof/>
          </w:rPr>
          <w:t>4</w:t>
        </w:r>
        <w:r w:rsidR="00D84420">
          <w:rPr>
            <w:rFonts w:asciiTheme="minorHAnsi" w:eastAsiaTheme="minorEastAsia" w:hAnsiTheme="minorHAnsi" w:cstheme="minorBidi"/>
            <w:b w:val="0"/>
            <w:noProof/>
            <w:sz w:val="22"/>
            <w:lang w:eastAsia="sk-SK"/>
          </w:rPr>
          <w:tab/>
        </w:r>
        <w:r w:rsidR="00D84420" w:rsidRPr="00556DEB">
          <w:rPr>
            <w:rStyle w:val="Hypertextovprepojenie"/>
            <w:noProof/>
          </w:rPr>
          <w:t>Literatúra</w:t>
        </w:r>
        <w:r w:rsidR="00D84420">
          <w:rPr>
            <w:noProof/>
            <w:webHidden/>
          </w:rPr>
          <w:tab/>
        </w:r>
        <w:r w:rsidR="00D84420">
          <w:rPr>
            <w:noProof/>
            <w:webHidden/>
          </w:rPr>
          <w:fldChar w:fldCharType="begin"/>
        </w:r>
        <w:r w:rsidR="00D84420">
          <w:rPr>
            <w:noProof/>
            <w:webHidden/>
          </w:rPr>
          <w:instrText xml:space="preserve"> PAGEREF _Toc466888817 \h </w:instrText>
        </w:r>
        <w:r w:rsidR="00D84420">
          <w:rPr>
            <w:noProof/>
            <w:webHidden/>
          </w:rPr>
        </w:r>
        <w:r w:rsidR="00D84420">
          <w:rPr>
            <w:noProof/>
            <w:webHidden/>
          </w:rPr>
          <w:fldChar w:fldCharType="separate"/>
        </w:r>
        <w:r w:rsidR="00D84420">
          <w:rPr>
            <w:noProof/>
            <w:webHidden/>
          </w:rPr>
          <w:t>6</w:t>
        </w:r>
        <w:r w:rsidR="00D84420">
          <w:rPr>
            <w:noProof/>
            <w:webHidden/>
          </w:rPr>
          <w:fldChar w:fldCharType="end"/>
        </w:r>
      </w:hyperlink>
    </w:p>
    <w:p w:rsidR="0008087F" w:rsidRDefault="00E7695F" w:rsidP="00AD20FA">
      <w:pPr>
        <w:pStyle w:val="Obsah1"/>
      </w:pPr>
      <w:r>
        <w:fldChar w:fldCharType="end"/>
      </w:r>
    </w:p>
    <w:p w:rsidR="00274EC6" w:rsidRDefault="00274EC6" w:rsidP="00274EC6"/>
    <w:p w:rsidR="00274EC6" w:rsidRDefault="00274EC6" w:rsidP="00274EC6"/>
    <w:p w:rsidR="00274EC6" w:rsidRDefault="00274EC6" w:rsidP="00274EC6"/>
    <w:p w:rsidR="00274EC6" w:rsidRDefault="00274EC6" w:rsidP="00274EC6"/>
    <w:p w:rsidR="00274EC6" w:rsidRDefault="00274EC6" w:rsidP="00274EC6"/>
    <w:p w:rsidR="00274EC6" w:rsidRDefault="00274EC6" w:rsidP="00274EC6"/>
    <w:p w:rsidR="00D84420" w:rsidRPr="00274EC6" w:rsidRDefault="00D84420" w:rsidP="00274EC6"/>
    <w:p w:rsidR="001D52CE" w:rsidRDefault="00274EC6" w:rsidP="00D84420">
      <w:pPr>
        <w:pStyle w:val="Nadpis1"/>
      </w:pPr>
      <w:bookmarkStart w:id="9" w:name="_Toc466888814"/>
      <w:r>
        <w:lastRenderedPageBreak/>
        <w:t>Námorný prístav Konstanca</w:t>
      </w:r>
      <w:bookmarkEnd w:id="9"/>
    </w:p>
    <w:p w:rsidR="00CA146A" w:rsidRDefault="008B6A25" w:rsidP="00430831">
      <w:pPr>
        <w:spacing w:line="240" w:lineRule="auto"/>
        <w:ind w:firstLine="709"/>
        <w:rPr>
          <w:szCs w:val="20"/>
        </w:rPr>
      </w:pPr>
      <w:bookmarkStart w:id="10" w:name="_Toc358141810"/>
      <w:bookmarkStart w:id="11" w:name="_Toc358141859"/>
      <w:r w:rsidRPr="008B6A25">
        <w:rPr>
          <w:szCs w:val="20"/>
        </w:rPr>
        <w:t>Prístav Konstanca</w:t>
      </w:r>
      <w:r w:rsidR="00CA146A">
        <w:rPr>
          <w:szCs w:val="20"/>
        </w:rPr>
        <w:t xml:space="preserve"> (Obr</w:t>
      </w:r>
      <w:r w:rsidR="000647D3">
        <w:rPr>
          <w:szCs w:val="20"/>
        </w:rPr>
        <w:t xml:space="preserve">ázok </w:t>
      </w:r>
      <w:r w:rsidR="00CA146A">
        <w:rPr>
          <w:szCs w:val="20"/>
        </w:rPr>
        <w:t>1)</w:t>
      </w:r>
      <w:r w:rsidRPr="008B6A25">
        <w:rPr>
          <w:szCs w:val="20"/>
        </w:rPr>
        <w:t xml:space="preserve"> je najväčší rumunský námorný prístav. Leží na západnom pobreží Čierneho mora, 170 námorných míľ od Bosporu a 85 námorných míľ od ústia Dunaja do Čierneho mora. Prístav Konstanca je súčasťou paneurópskych dopravných koridorov: dopravný koridor č. IV (Drážďany – Praha – Viedeň / Bratislava – Budapešť – Arad – Bukurešť – Konstanca) a dopravný koridor č. VII (rieka Dunaj). Prístav je spojený s</w:t>
      </w:r>
      <w:r w:rsidR="00633770">
        <w:rPr>
          <w:szCs w:val="20"/>
        </w:rPr>
        <w:t xml:space="preserve"> Dunajom prostredníctvom prieplavu </w:t>
      </w:r>
      <w:r w:rsidRPr="008B6A25">
        <w:rPr>
          <w:szCs w:val="20"/>
        </w:rPr>
        <w:t>Dunaj -  Čierne more.</w:t>
      </w:r>
      <w:r w:rsidR="00430831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0302A8E7" wp14:editId="1816598C">
            <wp:simplePos x="0" y="0"/>
            <wp:positionH relativeFrom="margin">
              <wp:posOffset>981075</wp:posOffset>
            </wp:positionH>
            <wp:positionV relativeFrom="margin">
              <wp:posOffset>1358900</wp:posOffset>
            </wp:positionV>
            <wp:extent cx="4213860" cy="2393315"/>
            <wp:effectExtent l="0" t="0" r="0" b="6985"/>
            <wp:wrapSquare wrapText="bothSides"/>
            <wp:docPr id="8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8"/>
                    <a:stretch/>
                  </pic:blipFill>
                  <pic:spPr bwMode="auto">
                    <a:xfrm>
                      <a:off x="0" y="0"/>
                      <a:ext cx="4213860" cy="23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46A" w:rsidRDefault="00CA146A" w:rsidP="008B6A25">
      <w:pPr>
        <w:spacing w:line="240" w:lineRule="auto"/>
        <w:ind w:firstLine="709"/>
        <w:rPr>
          <w:szCs w:val="20"/>
        </w:rPr>
      </w:pPr>
    </w:p>
    <w:p w:rsidR="00CA146A" w:rsidRDefault="00CA146A" w:rsidP="008B6A25">
      <w:pPr>
        <w:spacing w:line="240" w:lineRule="auto"/>
        <w:ind w:firstLine="709"/>
        <w:rPr>
          <w:szCs w:val="20"/>
        </w:rPr>
      </w:pPr>
    </w:p>
    <w:p w:rsidR="00CA146A" w:rsidRDefault="00CA146A" w:rsidP="008B6A25">
      <w:pPr>
        <w:spacing w:line="240" w:lineRule="auto"/>
        <w:ind w:firstLine="709"/>
        <w:rPr>
          <w:szCs w:val="20"/>
        </w:rPr>
      </w:pPr>
    </w:p>
    <w:p w:rsidR="00CA146A" w:rsidRPr="00955E43" w:rsidRDefault="00CA146A" w:rsidP="00CA146A">
      <w:pPr>
        <w:pStyle w:val="12"/>
        <w:ind w:left="2160" w:firstLine="720"/>
        <w:rPr>
          <w:rFonts w:ascii="Arial" w:eastAsia="Calibri" w:hAnsi="Arial"/>
          <w:szCs w:val="22"/>
          <w:lang w:eastAsia="sk-SK"/>
        </w:rPr>
      </w:pPr>
      <w:r w:rsidRPr="00955E43">
        <w:rPr>
          <w:rFonts w:ascii="Arial" w:eastAsia="Calibri" w:hAnsi="Arial"/>
          <w:b/>
          <w:szCs w:val="22"/>
          <w:lang w:eastAsia="sk-SK"/>
        </w:rPr>
        <w:t>Obrázok 1</w:t>
      </w:r>
      <w:r w:rsidR="00DB57DA">
        <w:rPr>
          <w:rFonts w:ascii="Arial" w:eastAsia="Calibri" w:hAnsi="Arial"/>
          <w:b/>
          <w:szCs w:val="22"/>
          <w:lang w:eastAsia="sk-SK"/>
        </w:rPr>
        <w:t>:</w:t>
      </w:r>
      <w:r w:rsidRPr="00955E43">
        <w:rPr>
          <w:rFonts w:ascii="Arial" w:eastAsia="Calibri" w:hAnsi="Arial"/>
          <w:szCs w:val="22"/>
          <w:lang w:eastAsia="sk-SK"/>
        </w:rPr>
        <w:t xml:space="preserve"> </w:t>
      </w:r>
      <w:r>
        <w:rPr>
          <w:rFonts w:ascii="Arial" w:eastAsia="Calibri" w:hAnsi="Arial"/>
          <w:szCs w:val="22"/>
          <w:lang w:eastAsia="sk-SK"/>
        </w:rPr>
        <w:t>Schéma prístavu Konstanca</w:t>
      </w:r>
    </w:p>
    <w:p w:rsidR="00CA146A" w:rsidRDefault="00CA146A" w:rsidP="00CA146A">
      <w:pPr>
        <w:pStyle w:val="12"/>
        <w:jc w:val="right"/>
        <w:rPr>
          <w:rFonts w:ascii="Arial" w:eastAsia="Calibri" w:hAnsi="Arial"/>
          <w:szCs w:val="22"/>
          <w:lang w:eastAsia="sk-SK"/>
        </w:rPr>
      </w:pPr>
      <w:r w:rsidRPr="00955E43">
        <w:rPr>
          <w:rFonts w:ascii="Arial" w:eastAsia="Calibri" w:hAnsi="Arial"/>
          <w:b/>
          <w:szCs w:val="22"/>
          <w:shd w:val="clear" w:color="auto" w:fill="FFFFFF" w:themeFill="background1"/>
          <w:lang w:eastAsia="sk-SK"/>
        </w:rPr>
        <w:t>zdroj:</w:t>
      </w:r>
      <w:r>
        <w:rPr>
          <w:rFonts w:ascii="Arial" w:eastAsia="Calibri" w:hAnsi="Arial"/>
          <w:szCs w:val="22"/>
          <w:lang w:eastAsia="sk-SK"/>
        </w:rPr>
        <w:t xml:space="preserve"> </w:t>
      </w:r>
      <w:r w:rsidR="006A5CED" w:rsidRPr="00633770">
        <w:rPr>
          <w:rFonts w:ascii="Arial" w:hAnsi="Arial" w:cs="Arial"/>
          <w:szCs w:val="24"/>
        </w:rPr>
        <w:t>autori</w:t>
      </w:r>
    </w:p>
    <w:p w:rsidR="00CA146A" w:rsidRDefault="00CA146A" w:rsidP="0031528C">
      <w:pPr>
        <w:pStyle w:val="12"/>
        <w:rPr>
          <w:rFonts w:ascii="Arial" w:eastAsia="Calibri" w:hAnsi="Arial"/>
          <w:szCs w:val="22"/>
          <w:lang w:eastAsia="sk-SK"/>
        </w:rPr>
      </w:pPr>
    </w:p>
    <w:p w:rsidR="00883B0F" w:rsidRDefault="00643086" w:rsidP="0031528C">
      <w:pPr>
        <w:pStyle w:val="12"/>
        <w:rPr>
          <w:rFonts w:ascii="Arial" w:eastAsia="Calibri" w:hAnsi="Arial"/>
          <w:szCs w:val="22"/>
          <w:lang w:eastAsia="sk-SK"/>
        </w:rPr>
      </w:pPr>
      <w:r>
        <w:rPr>
          <w:rFonts w:ascii="Arial" w:eastAsia="Calibri" w:hAnsi="Arial"/>
          <w:szCs w:val="22"/>
          <w:lang w:eastAsia="sk-SK"/>
        </w:rPr>
        <w:t>Prístav sa r</w:t>
      </w:r>
      <w:r w:rsidR="008B6A25" w:rsidRPr="008B6A25">
        <w:rPr>
          <w:rFonts w:ascii="Arial" w:eastAsia="Calibri" w:hAnsi="Arial"/>
          <w:szCs w:val="22"/>
          <w:lang w:eastAsia="sk-SK"/>
        </w:rPr>
        <w:t>ozkladá na ploch</w:t>
      </w:r>
      <w:r w:rsidR="0042057B">
        <w:rPr>
          <w:rFonts w:ascii="Arial" w:eastAsia="Calibri" w:hAnsi="Arial"/>
          <w:szCs w:val="22"/>
          <w:lang w:eastAsia="sk-SK"/>
        </w:rPr>
        <w:t>e 3 926 hektárov, plocha územia</w:t>
      </w:r>
      <w:r w:rsidR="0098361D">
        <w:rPr>
          <w:rFonts w:ascii="Arial" w:eastAsia="Calibri" w:hAnsi="Arial"/>
          <w:szCs w:val="22"/>
          <w:lang w:eastAsia="sk-SK"/>
        </w:rPr>
        <w:t xml:space="preserve"> </w:t>
      </w:r>
      <w:r w:rsidR="008B6A25" w:rsidRPr="008B6A25">
        <w:rPr>
          <w:rFonts w:ascii="Arial" w:eastAsia="Calibri" w:hAnsi="Arial"/>
          <w:szCs w:val="22"/>
          <w:lang w:eastAsia="sk-SK"/>
        </w:rPr>
        <w:t>prístavu</w:t>
      </w:r>
      <w:r w:rsidR="00B851ED">
        <w:rPr>
          <w:rFonts w:ascii="Arial" w:eastAsia="Calibri" w:hAnsi="Arial"/>
          <w:szCs w:val="22"/>
          <w:lang w:eastAsia="sk-SK"/>
        </w:rPr>
        <w:t xml:space="preserve"> (teritórium)</w:t>
      </w:r>
      <w:r w:rsidR="008B6A25" w:rsidRPr="008B6A25">
        <w:rPr>
          <w:rFonts w:ascii="Arial" w:eastAsia="Calibri" w:hAnsi="Arial"/>
          <w:szCs w:val="22"/>
          <w:lang w:eastAsia="sk-SK"/>
        </w:rPr>
        <w:t xml:space="preserve"> je </w:t>
      </w:r>
      <w:r w:rsidR="000D563E">
        <w:rPr>
          <w:rFonts w:ascii="Arial" w:eastAsia="Calibri" w:hAnsi="Arial"/>
          <w:szCs w:val="22"/>
          <w:lang w:eastAsia="sk-SK"/>
        </w:rPr>
        <w:t xml:space="preserve">1 313 </w:t>
      </w:r>
      <w:r w:rsidR="000D0DB5">
        <w:rPr>
          <w:rFonts w:ascii="Arial" w:eastAsia="Calibri" w:hAnsi="Arial"/>
          <w:szCs w:val="22"/>
          <w:lang w:eastAsia="sk-SK"/>
        </w:rPr>
        <w:t>hektárov a vodných plôch</w:t>
      </w:r>
      <w:r w:rsidR="008B6A25" w:rsidRPr="008B6A25">
        <w:rPr>
          <w:rFonts w:ascii="Arial" w:eastAsia="Calibri" w:hAnsi="Arial"/>
          <w:szCs w:val="22"/>
          <w:lang w:eastAsia="sk-SK"/>
        </w:rPr>
        <w:t xml:space="preserve"> </w:t>
      </w:r>
      <w:r w:rsidR="0098361D">
        <w:rPr>
          <w:rFonts w:ascii="Arial" w:eastAsia="Calibri" w:hAnsi="Arial"/>
          <w:szCs w:val="22"/>
          <w:lang w:eastAsia="sk-SK"/>
        </w:rPr>
        <w:t xml:space="preserve">(akvatórium) </w:t>
      </w:r>
      <w:r w:rsidR="008B6A25" w:rsidRPr="008B6A25">
        <w:rPr>
          <w:rFonts w:ascii="Arial" w:eastAsia="Calibri" w:hAnsi="Arial"/>
          <w:szCs w:val="22"/>
          <w:lang w:eastAsia="sk-SK"/>
        </w:rPr>
        <w:t xml:space="preserve">je </w:t>
      </w:r>
      <w:r w:rsidR="000D563E">
        <w:rPr>
          <w:rFonts w:ascii="Arial" w:eastAsia="Calibri" w:hAnsi="Arial"/>
          <w:szCs w:val="22"/>
          <w:lang w:eastAsia="sk-SK"/>
        </w:rPr>
        <w:t xml:space="preserve">2 613 </w:t>
      </w:r>
      <w:r w:rsidR="008B6A25" w:rsidRPr="008B6A25">
        <w:rPr>
          <w:rFonts w:ascii="Arial" w:eastAsia="Calibri" w:hAnsi="Arial"/>
          <w:szCs w:val="22"/>
          <w:lang w:eastAsia="sk-SK"/>
        </w:rPr>
        <w:t>hektárov.</w:t>
      </w:r>
      <w:r w:rsidR="0098361D">
        <w:rPr>
          <w:rFonts w:ascii="Arial" w:eastAsia="Calibri" w:hAnsi="Arial"/>
          <w:szCs w:val="22"/>
          <w:lang w:eastAsia="sk-SK"/>
        </w:rPr>
        <w:t xml:space="preserve"> Akvatórium prístavu je chránené </w:t>
      </w:r>
      <w:r w:rsidR="00B851ED">
        <w:rPr>
          <w:rFonts w:ascii="Arial" w:eastAsia="Calibri" w:hAnsi="Arial"/>
          <w:szCs w:val="22"/>
          <w:lang w:eastAsia="sk-SK"/>
        </w:rPr>
        <w:t xml:space="preserve">pred otvoreným morom </w:t>
      </w:r>
      <w:r w:rsidR="0098361D">
        <w:rPr>
          <w:rFonts w:ascii="Arial" w:eastAsia="Calibri" w:hAnsi="Arial"/>
          <w:szCs w:val="22"/>
          <w:lang w:eastAsia="sk-SK"/>
        </w:rPr>
        <w:t>vlnolamami, ktoré sú umiestnené severne a južne od pr</w:t>
      </w:r>
      <w:r>
        <w:rPr>
          <w:rFonts w:ascii="Arial" w:eastAsia="Calibri" w:hAnsi="Arial"/>
          <w:szCs w:val="22"/>
          <w:lang w:eastAsia="sk-SK"/>
        </w:rPr>
        <w:t>ístavu. I</w:t>
      </w:r>
      <w:r w:rsidR="0098361D">
        <w:rPr>
          <w:rFonts w:ascii="Arial" w:eastAsia="Calibri" w:hAnsi="Arial"/>
          <w:szCs w:val="22"/>
          <w:lang w:eastAsia="sk-SK"/>
        </w:rPr>
        <w:t xml:space="preserve">ch celková dĺžka predstavuje necelých 14 km. </w:t>
      </w:r>
      <w:r>
        <w:rPr>
          <w:rFonts w:ascii="Arial" w:eastAsia="Calibri" w:hAnsi="Arial"/>
          <w:szCs w:val="22"/>
          <w:lang w:eastAsia="sk-SK"/>
        </w:rPr>
        <w:t xml:space="preserve">Prístav bol navrhnutý tak, aby bol schopný preložiť 100 mil. ton nákladu za rok. </w:t>
      </w:r>
      <w:r w:rsidR="000D0DB5">
        <w:rPr>
          <w:rFonts w:ascii="Arial" w:eastAsia="Calibri" w:hAnsi="Arial"/>
          <w:szCs w:val="22"/>
          <w:lang w:eastAsia="sk-SK"/>
        </w:rPr>
        <w:t>D</w:t>
      </w:r>
      <w:r>
        <w:rPr>
          <w:rFonts w:ascii="Arial" w:eastAsia="Calibri" w:hAnsi="Arial"/>
          <w:szCs w:val="22"/>
          <w:lang w:eastAsia="sk-SK"/>
        </w:rPr>
        <w:t>isponuje 156 prekládkovými polohami, z toho 140 polôh sú v prevádzke. Celková dĺžka prekládkových hrán je 29,83 km, hĺbka vody pri prekl</w:t>
      </w:r>
      <w:r w:rsidR="000D0DB5">
        <w:rPr>
          <w:rFonts w:ascii="Arial" w:eastAsia="Calibri" w:hAnsi="Arial"/>
          <w:szCs w:val="22"/>
          <w:lang w:eastAsia="sk-SK"/>
        </w:rPr>
        <w:t>ádkových hranách</w:t>
      </w:r>
      <w:r>
        <w:rPr>
          <w:rFonts w:ascii="Arial" w:eastAsia="Calibri" w:hAnsi="Arial"/>
          <w:szCs w:val="22"/>
          <w:lang w:eastAsia="sk-SK"/>
        </w:rPr>
        <w:t xml:space="preserve"> sa pohybuje od 8 do 19 metrov. </w:t>
      </w:r>
      <w:r w:rsidR="00B851ED">
        <w:rPr>
          <w:rFonts w:ascii="Arial" w:eastAsia="Calibri" w:hAnsi="Arial"/>
          <w:szCs w:val="22"/>
          <w:lang w:eastAsia="sk-SK"/>
        </w:rPr>
        <w:t>Do akvatória prístavu môžu vplávať tankery s</w:t>
      </w:r>
      <w:r w:rsidR="0042057B">
        <w:rPr>
          <w:rFonts w:ascii="Arial" w:eastAsia="Calibri" w:hAnsi="Arial"/>
          <w:szCs w:val="22"/>
          <w:lang w:eastAsia="sk-SK"/>
        </w:rPr>
        <w:t> </w:t>
      </w:r>
      <w:r w:rsidR="00A17365">
        <w:rPr>
          <w:rFonts w:ascii="Arial" w:eastAsia="Calibri" w:hAnsi="Arial"/>
          <w:szCs w:val="22"/>
          <w:lang w:eastAsia="sk-SK"/>
        </w:rPr>
        <w:t xml:space="preserve"> hrubou nosnosťou (deadweightom)</w:t>
      </w:r>
      <w:r w:rsidR="00B851ED">
        <w:rPr>
          <w:rFonts w:ascii="Arial" w:eastAsia="Calibri" w:hAnsi="Arial"/>
          <w:szCs w:val="22"/>
          <w:lang w:eastAsia="sk-SK"/>
        </w:rPr>
        <w:t xml:space="preserve"> do 165 tis. ton, resp. lode na prepravu hromadného nákladu s</w:t>
      </w:r>
      <w:r w:rsidR="00A17365">
        <w:rPr>
          <w:rFonts w:ascii="Arial" w:eastAsia="Calibri" w:hAnsi="Arial"/>
          <w:szCs w:val="22"/>
          <w:lang w:eastAsia="sk-SK"/>
        </w:rPr>
        <w:t> hrubou nosnosťou</w:t>
      </w:r>
      <w:r w:rsidR="00B851ED">
        <w:rPr>
          <w:rFonts w:ascii="Arial" w:eastAsia="Calibri" w:hAnsi="Arial"/>
          <w:szCs w:val="22"/>
          <w:lang w:eastAsia="sk-SK"/>
        </w:rPr>
        <w:t xml:space="preserve"> do 220 tis. ton.</w:t>
      </w:r>
    </w:p>
    <w:p w:rsidR="004C7508" w:rsidRDefault="00430831" w:rsidP="0031528C">
      <w:pPr>
        <w:pStyle w:val="12"/>
        <w:rPr>
          <w:rFonts w:ascii="Arial" w:eastAsia="Calibri" w:hAnsi="Arial"/>
          <w:szCs w:val="22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2C76091C" wp14:editId="474838F5">
            <wp:simplePos x="0" y="0"/>
            <wp:positionH relativeFrom="column">
              <wp:posOffset>981075</wp:posOffset>
            </wp:positionH>
            <wp:positionV relativeFrom="paragraph">
              <wp:posOffset>99060</wp:posOffset>
            </wp:positionV>
            <wp:extent cx="4163695" cy="2377440"/>
            <wp:effectExtent l="0" t="0" r="8255" b="381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508" w:rsidRDefault="004C7508" w:rsidP="004C7508">
      <w:pPr>
        <w:pStyle w:val="12"/>
        <w:jc w:val="center"/>
        <w:rPr>
          <w:rFonts w:ascii="Arial" w:eastAsia="Calibri" w:hAnsi="Arial"/>
          <w:szCs w:val="22"/>
          <w:lang w:eastAsia="sk-SK"/>
        </w:rPr>
      </w:pPr>
    </w:p>
    <w:p w:rsidR="00CA146A" w:rsidRDefault="00955E43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  <w:r>
        <w:rPr>
          <w:rFonts w:ascii="Arial" w:eastAsia="Calibri" w:hAnsi="Arial"/>
          <w:b/>
          <w:szCs w:val="22"/>
          <w:lang w:eastAsia="sk-SK"/>
        </w:rPr>
        <w:t xml:space="preserve">                            </w:t>
      </w: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CA146A" w:rsidRDefault="00CA146A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430831" w:rsidRDefault="00430831" w:rsidP="00955E43">
      <w:pPr>
        <w:pStyle w:val="12"/>
        <w:ind w:left="2160" w:firstLine="0"/>
        <w:rPr>
          <w:rFonts w:ascii="Arial" w:eastAsia="Calibri" w:hAnsi="Arial"/>
          <w:b/>
          <w:szCs w:val="22"/>
          <w:lang w:eastAsia="sk-SK"/>
        </w:rPr>
      </w:pPr>
    </w:p>
    <w:p w:rsidR="004C7508" w:rsidRPr="00955E43" w:rsidRDefault="00430831" w:rsidP="00430831">
      <w:pPr>
        <w:pStyle w:val="12"/>
        <w:ind w:left="1440" w:firstLine="0"/>
        <w:rPr>
          <w:rFonts w:ascii="Arial" w:eastAsia="Calibri" w:hAnsi="Arial"/>
          <w:szCs w:val="22"/>
          <w:lang w:eastAsia="sk-SK"/>
        </w:rPr>
      </w:pPr>
      <w:r>
        <w:rPr>
          <w:rFonts w:ascii="Arial" w:eastAsia="Calibri" w:hAnsi="Arial"/>
          <w:b/>
          <w:szCs w:val="22"/>
          <w:lang w:eastAsia="sk-SK"/>
        </w:rPr>
        <w:t xml:space="preserve">         </w:t>
      </w:r>
      <w:r w:rsidR="004C7508" w:rsidRPr="00955E43">
        <w:rPr>
          <w:rFonts w:ascii="Arial" w:eastAsia="Calibri" w:hAnsi="Arial"/>
          <w:b/>
          <w:szCs w:val="22"/>
          <w:lang w:eastAsia="sk-SK"/>
        </w:rPr>
        <w:t xml:space="preserve">Obrázok </w:t>
      </w:r>
      <w:r>
        <w:rPr>
          <w:rFonts w:ascii="Arial" w:eastAsia="Calibri" w:hAnsi="Arial"/>
          <w:b/>
          <w:szCs w:val="22"/>
          <w:lang w:eastAsia="sk-SK"/>
        </w:rPr>
        <w:t>2</w:t>
      </w:r>
      <w:r w:rsidR="00DB57DA">
        <w:rPr>
          <w:rFonts w:ascii="Arial" w:eastAsia="Calibri" w:hAnsi="Arial"/>
          <w:b/>
          <w:szCs w:val="22"/>
          <w:lang w:eastAsia="sk-SK"/>
        </w:rPr>
        <w:t>:</w:t>
      </w:r>
      <w:r w:rsidR="004C7508" w:rsidRPr="00955E43">
        <w:rPr>
          <w:rFonts w:ascii="Arial" w:eastAsia="Calibri" w:hAnsi="Arial"/>
          <w:szCs w:val="22"/>
          <w:lang w:eastAsia="sk-SK"/>
        </w:rPr>
        <w:t xml:space="preserve"> Prekládková činnosť prístavu za roky 2010 až 2015</w:t>
      </w:r>
    </w:p>
    <w:p w:rsidR="004C7508" w:rsidRDefault="004C7508" w:rsidP="004C7508">
      <w:pPr>
        <w:pStyle w:val="12"/>
        <w:jc w:val="right"/>
        <w:rPr>
          <w:rFonts w:ascii="Arial" w:eastAsia="Calibri" w:hAnsi="Arial"/>
          <w:szCs w:val="22"/>
          <w:lang w:eastAsia="sk-SK"/>
        </w:rPr>
      </w:pPr>
      <w:r w:rsidRPr="00955E43">
        <w:rPr>
          <w:rFonts w:ascii="Arial" w:eastAsia="Calibri" w:hAnsi="Arial"/>
          <w:b/>
          <w:szCs w:val="22"/>
          <w:shd w:val="clear" w:color="auto" w:fill="FFFFFF" w:themeFill="background1"/>
          <w:lang w:eastAsia="sk-SK"/>
        </w:rPr>
        <w:t>zdroj:</w:t>
      </w:r>
      <w:r w:rsidR="00955E43">
        <w:rPr>
          <w:rFonts w:ascii="Arial" w:eastAsia="Calibri" w:hAnsi="Arial"/>
          <w:szCs w:val="22"/>
          <w:lang w:eastAsia="sk-SK"/>
        </w:rPr>
        <w:t xml:space="preserve"> autori</w:t>
      </w:r>
    </w:p>
    <w:p w:rsidR="007A652D" w:rsidRDefault="008B6A25" w:rsidP="00633770">
      <w:pPr>
        <w:pStyle w:val="12"/>
        <w:ind w:firstLine="709"/>
        <w:rPr>
          <w:rFonts w:ascii="Arial" w:eastAsia="Calibri" w:hAnsi="Arial"/>
          <w:szCs w:val="22"/>
          <w:lang w:eastAsia="sk-SK"/>
        </w:rPr>
      </w:pPr>
      <w:r w:rsidRPr="008B6A25">
        <w:rPr>
          <w:rFonts w:ascii="Arial" w:eastAsia="Calibri" w:hAnsi="Arial"/>
          <w:szCs w:val="22"/>
          <w:lang w:eastAsia="sk-SK"/>
        </w:rPr>
        <w:lastRenderedPageBreak/>
        <w:t xml:space="preserve">Územie prístavu sa delí na dve časti: severná časť (stará časť prístavu) a južná časť (nová časť prístavu). </w:t>
      </w:r>
    </w:p>
    <w:p w:rsidR="007A652D" w:rsidRPr="007A652D" w:rsidRDefault="008B6A25" w:rsidP="007A652D">
      <w:pPr>
        <w:pStyle w:val="12"/>
        <w:rPr>
          <w:rFonts w:ascii="Arial" w:eastAsia="Calibri" w:hAnsi="Arial"/>
          <w:szCs w:val="22"/>
          <w:lang w:eastAsia="sk-SK"/>
        </w:rPr>
      </w:pPr>
      <w:r w:rsidRPr="008B6A25">
        <w:rPr>
          <w:rFonts w:ascii="Arial" w:eastAsia="Calibri" w:hAnsi="Arial"/>
          <w:szCs w:val="22"/>
          <w:lang w:eastAsia="sk-SK"/>
        </w:rPr>
        <w:t>Severná časť prístavu</w:t>
      </w:r>
      <w:r w:rsidR="0098361D">
        <w:rPr>
          <w:rFonts w:ascii="Arial" w:eastAsia="Calibri" w:hAnsi="Arial"/>
          <w:szCs w:val="22"/>
          <w:lang w:eastAsia="sk-SK"/>
        </w:rPr>
        <w:t xml:space="preserve"> je</w:t>
      </w:r>
      <w:r w:rsidRPr="008B6A25">
        <w:rPr>
          <w:rFonts w:ascii="Arial" w:eastAsia="Calibri" w:hAnsi="Arial"/>
          <w:szCs w:val="22"/>
          <w:lang w:eastAsia="sk-SK"/>
        </w:rPr>
        <w:t xml:space="preserve"> v blízkosti centra mesta Konstanca. Nachádzajú sa v nej </w:t>
      </w:r>
      <w:r w:rsidR="007A652D">
        <w:rPr>
          <w:rFonts w:ascii="Arial" w:eastAsia="Calibri" w:hAnsi="Arial"/>
          <w:szCs w:val="22"/>
          <w:lang w:eastAsia="sk-SK"/>
        </w:rPr>
        <w:t>polohy</w:t>
      </w:r>
      <w:r w:rsidRPr="008B6A25">
        <w:rPr>
          <w:rFonts w:ascii="Arial" w:eastAsia="Calibri" w:hAnsi="Arial"/>
          <w:szCs w:val="22"/>
          <w:lang w:eastAsia="sk-SK"/>
        </w:rPr>
        <w:t xml:space="preserve"> na prekládku hromadného nákladu (železná ruda, uhlie, obilniny</w:t>
      </w:r>
      <w:r w:rsidR="004D6527">
        <w:rPr>
          <w:rFonts w:ascii="Arial" w:eastAsia="Calibri" w:hAnsi="Arial"/>
          <w:szCs w:val="22"/>
          <w:lang w:eastAsia="sk-SK"/>
        </w:rPr>
        <w:t>, cement, stavebný materiál</w:t>
      </w:r>
      <w:r w:rsidRPr="008B6A25">
        <w:rPr>
          <w:rFonts w:ascii="Arial" w:eastAsia="Calibri" w:hAnsi="Arial"/>
          <w:szCs w:val="22"/>
          <w:lang w:eastAsia="sk-SK"/>
        </w:rPr>
        <w:t>), kusového (oceľové zvitky, ko</w:t>
      </w:r>
      <w:r w:rsidR="007A652D">
        <w:rPr>
          <w:rFonts w:ascii="Arial" w:eastAsia="Calibri" w:hAnsi="Arial"/>
          <w:szCs w:val="22"/>
          <w:lang w:eastAsia="sk-SK"/>
        </w:rPr>
        <w:t>ntajnery)  a tekutého nákladu (</w:t>
      </w:r>
      <w:r w:rsidR="007A652D" w:rsidRPr="007A652D">
        <w:rPr>
          <w:rFonts w:ascii="Arial" w:eastAsia="Calibri" w:hAnsi="Arial"/>
          <w:szCs w:val="22"/>
          <w:lang w:eastAsia="sk-SK"/>
        </w:rPr>
        <w:t xml:space="preserve">9 kotvísk s hĺbkou </w:t>
      </w:r>
      <w:r w:rsidR="007A652D">
        <w:rPr>
          <w:rFonts w:ascii="Arial" w:eastAsia="Calibri" w:hAnsi="Arial"/>
          <w:szCs w:val="22"/>
          <w:lang w:eastAsia="sk-SK"/>
        </w:rPr>
        <w:t xml:space="preserve">od </w:t>
      </w:r>
      <w:r w:rsidR="007A652D" w:rsidRPr="007A652D">
        <w:rPr>
          <w:rFonts w:ascii="Arial" w:eastAsia="Calibri" w:hAnsi="Arial"/>
          <w:szCs w:val="22"/>
          <w:lang w:eastAsia="sk-SK"/>
        </w:rPr>
        <w:t>11,3</w:t>
      </w:r>
      <w:r w:rsidR="007A652D">
        <w:rPr>
          <w:rFonts w:ascii="Arial" w:eastAsia="Calibri" w:hAnsi="Arial"/>
          <w:szCs w:val="22"/>
          <w:lang w:eastAsia="sk-SK"/>
        </w:rPr>
        <w:t xml:space="preserve"> do 17,1 m</w:t>
      </w:r>
      <w:r w:rsidRPr="008B6A25">
        <w:rPr>
          <w:rFonts w:ascii="Arial" w:eastAsia="Calibri" w:hAnsi="Arial"/>
          <w:szCs w:val="22"/>
          <w:lang w:eastAsia="sk-SK"/>
        </w:rPr>
        <w:t xml:space="preserve">). </w:t>
      </w:r>
      <w:r w:rsidR="007A652D">
        <w:rPr>
          <w:rFonts w:ascii="Arial" w:eastAsia="Calibri" w:hAnsi="Arial"/>
          <w:szCs w:val="22"/>
          <w:lang w:eastAsia="sk-SK"/>
        </w:rPr>
        <w:t xml:space="preserve">V severnej časti sa nachádza aj Ro-Ro poloha </w:t>
      </w:r>
      <w:r w:rsidR="007A652D" w:rsidRPr="007A652D">
        <w:rPr>
          <w:rFonts w:ascii="Arial" w:eastAsia="Calibri" w:hAnsi="Arial"/>
          <w:szCs w:val="22"/>
          <w:lang w:eastAsia="sk-SK"/>
        </w:rPr>
        <w:t xml:space="preserve">(dĺžka prekládkovej hrany </w:t>
      </w:r>
      <w:r w:rsidR="007A652D">
        <w:rPr>
          <w:rFonts w:ascii="Arial" w:eastAsia="Calibri" w:hAnsi="Arial"/>
          <w:szCs w:val="22"/>
          <w:lang w:eastAsia="sk-SK"/>
        </w:rPr>
        <w:t xml:space="preserve">je </w:t>
      </w:r>
      <w:r w:rsidR="007A652D" w:rsidRPr="007A652D">
        <w:rPr>
          <w:rFonts w:ascii="Arial" w:eastAsia="Calibri" w:hAnsi="Arial"/>
          <w:szCs w:val="22"/>
          <w:lang w:eastAsia="sk-SK"/>
        </w:rPr>
        <w:t xml:space="preserve">364 m a hĺbka </w:t>
      </w:r>
      <w:r w:rsidR="007A652D">
        <w:rPr>
          <w:rFonts w:ascii="Arial" w:eastAsia="Calibri" w:hAnsi="Arial"/>
          <w:szCs w:val="22"/>
          <w:lang w:eastAsia="sk-SK"/>
        </w:rPr>
        <w:t xml:space="preserve">vody je </w:t>
      </w:r>
      <w:r w:rsidR="007A652D" w:rsidRPr="007A652D">
        <w:rPr>
          <w:rFonts w:ascii="Arial" w:eastAsia="Calibri" w:hAnsi="Arial"/>
          <w:szCs w:val="22"/>
          <w:lang w:eastAsia="sk-SK"/>
        </w:rPr>
        <w:t>13 m)</w:t>
      </w:r>
      <w:r w:rsidR="00384DCF">
        <w:rPr>
          <w:rFonts w:ascii="Arial" w:eastAsia="Calibri" w:hAnsi="Arial"/>
          <w:szCs w:val="22"/>
          <w:lang w:eastAsia="sk-SK"/>
        </w:rPr>
        <w:t xml:space="preserve"> a pasažierska poloha </w:t>
      </w:r>
      <w:r w:rsidR="004D6527">
        <w:rPr>
          <w:rFonts w:ascii="Arial" w:eastAsia="Calibri" w:hAnsi="Arial"/>
          <w:szCs w:val="22"/>
          <w:lang w:eastAsia="sk-SK"/>
        </w:rPr>
        <w:t>(dĺžka 293 m a hĺbka 13,5 m).</w:t>
      </w:r>
      <w:r w:rsidR="00CB2CD2">
        <w:rPr>
          <w:rFonts w:ascii="Arial" w:eastAsia="Calibri" w:hAnsi="Arial"/>
          <w:szCs w:val="22"/>
          <w:lang w:eastAsia="sk-SK"/>
        </w:rPr>
        <w:t xml:space="preserve"> [1]</w:t>
      </w:r>
    </w:p>
    <w:p w:rsidR="008B6A25" w:rsidRDefault="008B6A25" w:rsidP="0031528C">
      <w:pPr>
        <w:pStyle w:val="12"/>
        <w:rPr>
          <w:rFonts w:ascii="Arial" w:eastAsia="Calibri" w:hAnsi="Arial"/>
          <w:szCs w:val="22"/>
          <w:lang w:eastAsia="sk-SK"/>
        </w:rPr>
      </w:pPr>
      <w:r w:rsidRPr="008B6A25">
        <w:rPr>
          <w:rFonts w:ascii="Arial" w:eastAsia="Calibri" w:hAnsi="Arial"/>
          <w:szCs w:val="22"/>
          <w:lang w:eastAsia="sk-SK"/>
        </w:rPr>
        <w:t>V južnej časti prístavu sa predkladajú najmä kontajn</w:t>
      </w:r>
      <w:r w:rsidR="004D6527">
        <w:rPr>
          <w:rFonts w:ascii="Arial" w:eastAsia="Calibri" w:hAnsi="Arial"/>
          <w:szCs w:val="22"/>
          <w:lang w:eastAsia="sk-SK"/>
        </w:rPr>
        <w:t xml:space="preserve">ery v novovybudovanom kontajnerovom termináli, </w:t>
      </w:r>
      <w:r w:rsidRPr="008B6A25">
        <w:rPr>
          <w:rFonts w:ascii="Arial" w:eastAsia="Calibri" w:hAnsi="Arial"/>
          <w:szCs w:val="22"/>
          <w:lang w:eastAsia="sk-SK"/>
        </w:rPr>
        <w:t>kolesová technika</w:t>
      </w:r>
      <w:r w:rsidR="004D6527">
        <w:rPr>
          <w:rFonts w:ascii="Arial" w:eastAsia="Calibri" w:hAnsi="Arial"/>
          <w:szCs w:val="22"/>
          <w:lang w:eastAsia="sk-SK"/>
        </w:rPr>
        <w:t xml:space="preserve"> v Ro-Ro termináli a </w:t>
      </w:r>
      <w:r w:rsidR="00DB2FF1">
        <w:rPr>
          <w:rFonts w:ascii="Arial" w:eastAsia="Calibri" w:hAnsi="Arial"/>
          <w:szCs w:val="22"/>
          <w:lang w:eastAsia="sk-SK"/>
        </w:rPr>
        <w:t>hromadný náklad (obilniny, cement a stavebný materiál)</w:t>
      </w:r>
      <w:r w:rsidRPr="008B6A25">
        <w:rPr>
          <w:rFonts w:ascii="Arial" w:eastAsia="Calibri" w:hAnsi="Arial"/>
          <w:szCs w:val="22"/>
          <w:lang w:eastAsia="sk-SK"/>
        </w:rPr>
        <w:t>. V tejto čast</w:t>
      </w:r>
      <w:r w:rsidR="00633770">
        <w:rPr>
          <w:rFonts w:ascii="Arial" w:eastAsia="Calibri" w:hAnsi="Arial"/>
          <w:szCs w:val="22"/>
          <w:lang w:eastAsia="sk-SK"/>
        </w:rPr>
        <w:t>i sa nachádza aj vjazd do prieplavu</w:t>
      </w:r>
      <w:r w:rsidRPr="008B6A25">
        <w:rPr>
          <w:rFonts w:ascii="Arial" w:eastAsia="Calibri" w:hAnsi="Arial"/>
          <w:szCs w:val="22"/>
          <w:lang w:eastAsia="sk-SK"/>
        </w:rPr>
        <w:t xml:space="preserve"> Dunaj – Čierne more a prístavný bazé</w:t>
      </w:r>
      <w:r w:rsidR="0098361D">
        <w:rPr>
          <w:rFonts w:ascii="Arial" w:eastAsia="Calibri" w:hAnsi="Arial"/>
          <w:szCs w:val="22"/>
          <w:lang w:eastAsia="sk-SK"/>
        </w:rPr>
        <w:t xml:space="preserve">n, kde sa formujú lodné zostavy smerujúce na Dunaj. </w:t>
      </w:r>
    </w:p>
    <w:p w:rsidR="00274EC6" w:rsidRDefault="00274EC6" w:rsidP="00DB2FF1">
      <w:pPr>
        <w:pStyle w:val="12"/>
        <w:ind w:firstLine="0"/>
        <w:rPr>
          <w:rFonts w:ascii="Arial" w:eastAsia="Calibri" w:hAnsi="Arial"/>
          <w:szCs w:val="22"/>
          <w:lang w:eastAsia="sk-SK"/>
        </w:rPr>
      </w:pPr>
    </w:p>
    <w:p w:rsidR="00A4473E" w:rsidRDefault="000647D3" w:rsidP="00D84420">
      <w:pPr>
        <w:pStyle w:val="12"/>
        <w:ind w:firstLine="709"/>
        <w:rPr>
          <w:rFonts w:ascii="Arial" w:eastAsia="Calibri" w:hAnsi="Arial"/>
          <w:szCs w:val="22"/>
          <w:lang w:eastAsia="sk-SK"/>
        </w:rPr>
      </w:pPr>
      <w:r>
        <w:rPr>
          <w:rFonts w:ascii="Arial" w:eastAsia="Calibri" w:hAnsi="Arial"/>
          <w:noProof/>
          <w:szCs w:val="22"/>
          <w:lang w:eastAsia="sk-SK"/>
        </w:rPr>
        <w:drawing>
          <wp:anchor distT="0" distB="0" distL="114300" distR="114300" simplePos="0" relativeHeight="251664384" behindDoc="0" locked="0" layoutInCell="1" allowOverlap="1" wp14:anchorId="4BA7528B" wp14:editId="6D168E36">
            <wp:simplePos x="0" y="0"/>
            <wp:positionH relativeFrom="column">
              <wp:posOffset>8890</wp:posOffset>
            </wp:positionH>
            <wp:positionV relativeFrom="paragraph">
              <wp:posOffset>2270760</wp:posOffset>
            </wp:positionV>
            <wp:extent cx="6120130" cy="2517140"/>
            <wp:effectExtent l="0" t="0" r="0" b="0"/>
            <wp:wrapSquare wrapText="bothSides"/>
            <wp:docPr id="5" name="Obrázek 5" descr="G:\Môj PC\Povinnosti\Článok o prístave Konstanta\CS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ôj PC\Povinnosti\Článok o prístave Konstanta\CSCT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3E" w:rsidRPr="00A4473E">
        <w:rPr>
          <w:rFonts w:ascii="Arial" w:eastAsia="Calibri" w:hAnsi="Arial"/>
          <w:szCs w:val="22"/>
          <w:lang w:eastAsia="sk-SK"/>
        </w:rPr>
        <w:t xml:space="preserve">V južnej časti prístavu sa nachádza najväčší čiernomorský </w:t>
      </w:r>
      <w:r w:rsidR="00A4473E">
        <w:rPr>
          <w:rFonts w:ascii="Arial" w:eastAsia="Calibri" w:hAnsi="Arial"/>
          <w:szCs w:val="22"/>
          <w:lang w:eastAsia="sk-SK"/>
        </w:rPr>
        <w:t>kontajnerový</w:t>
      </w:r>
      <w:r w:rsidR="00A4473E" w:rsidRPr="00A4473E">
        <w:rPr>
          <w:rFonts w:ascii="Arial" w:eastAsia="Calibri" w:hAnsi="Arial"/>
          <w:szCs w:val="22"/>
          <w:lang w:eastAsia="sk-SK"/>
        </w:rPr>
        <w:t xml:space="preserve"> terminál Constantza South Contai</w:t>
      </w:r>
      <w:r w:rsidR="00A4473E">
        <w:rPr>
          <w:rFonts w:ascii="Arial" w:eastAsia="Calibri" w:hAnsi="Arial"/>
          <w:szCs w:val="22"/>
          <w:lang w:eastAsia="sk-SK"/>
        </w:rPr>
        <w:t>ner Terminal (CSCT</w:t>
      </w:r>
      <w:r w:rsidR="00A4473E" w:rsidRPr="000647D3">
        <w:rPr>
          <w:rFonts w:ascii="Arial" w:eastAsia="Calibri" w:hAnsi="Arial"/>
          <w:szCs w:val="22"/>
          <w:lang w:eastAsia="sk-SK"/>
        </w:rPr>
        <w:t xml:space="preserve">), </w:t>
      </w:r>
      <w:r w:rsidRPr="000647D3">
        <w:rPr>
          <w:rFonts w:ascii="Arial" w:eastAsia="Calibri" w:hAnsi="Arial"/>
          <w:szCs w:val="22"/>
          <w:lang w:eastAsia="sk-SK"/>
        </w:rPr>
        <w:t>(Obrázok 3</w:t>
      </w:r>
      <w:r w:rsidR="00A4473E" w:rsidRPr="000647D3">
        <w:rPr>
          <w:rFonts w:ascii="Arial" w:eastAsia="Calibri" w:hAnsi="Arial"/>
          <w:szCs w:val="22"/>
          <w:lang w:eastAsia="sk-SK"/>
        </w:rPr>
        <w:t>),</w:t>
      </w:r>
      <w:r w:rsidR="00A4473E" w:rsidRPr="00A4473E">
        <w:rPr>
          <w:rFonts w:ascii="Arial" w:eastAsia="Calibri" w:hAnsi="Arial"/>
          <w:szCs w:val="22"/>
          <w:lang w:eastAsia="sk-SK"/>
        </w:rPr>
        <w:t xml:space="preserve"> ktorý bol uvedený do prevádzky v roku 2004. Celková plocha </w:t>
      </w:r>
      <w:r w:rsidR="00A4473E" w:rsidRPr="004C7508">
        <w:rPr>
          <w:rFonts w:ascii="Arial" w:eastAsia="Calibri" w:hAnsi="Arial"/>
          <w:szCs w:val="22"/>
          <w:lang w:eastAsia="sk-SK"/>
        </w:rPr>
        <w:t xml:space="preserve">terminálu je </w:t>
      </w:r>
      <w:r w:rsidR="004C7508" w:rsidRPr="004C7508">
        <w:rPr>
          <w:rFonts w:ascii="Arial" w:eastAsia="Calibri" w:hAnsi="Arial"/>
          <w:szCs w:val="22"/>
          <w:lang w:eastAsia="sk-SK"/>
        </w:rPr>
        <w:t>52 hektárov, 24</w:t>
      </w:r>
      <w:r w:rsidR="00A4473E" w:rsidRPr="004C7508">
        <w:rPr>
          <w:rFonts w:ascii="Arial" w:eastAsia="Calibri" w:hAnsi="Arial"/>
          <w:szCs w:val="22"/>
          <w:lang w:eastAsia="sk-SK"/>
        </w:rPr>
        <w:t xml:space="preserve"> hektárov</w:t>
      </w:r>
      <w:r w:rsidR="00A4473E" w:rsidRPr="00A4473E">
        <w:rPr>
          <w:rFonts w:ascii="Arial" w:eastAsia="Calibri" w:hAnsi="Arial"/>
          <w:szCs w:val="22"/>
          <w:lang w:eastAsia="sk-SK"/>
        </w:rPr>
        <w:t xml:space="preserve"> je určených pre jeho ďalší rozvoj. Pri prekládkovej hrane dlhej cca 640 </w:t>
      </w:r>
      <w:r w:rsidR="004C7508">
        <w:rPr>
          <w:rFonts w:ascii="Arial" w:eastAsia="Calibri" w:hAnsi="Arial"/>
          <w:szCs w:val="22"/>
          <w:lang w:eastAsia="sk-SK"/>
        </w:rPr>
        <w:t xml:space="preserve">metrov </w:t>
      </w:r>
      <w:r w:rsidR="00A4473E" w:rsidRPr="00A4473E">
        <w:rPr>
          <w:rFonts w:ascii="Arial" w:eastAsia="Calibri" w:hAnsi="Arial"/>
          <w:szCs w:val="22"/>
          <w:lang w:eastAsia="sk-SK"/>
        </w:rPr>
        <w:t xml:space="preserve">môžu kotviť tri kontajnerové lode </w:t>
      </w:r>
      <w:r w:rsidR="001B5030">
        <w:rPr>
          <w:rFonts w:ascii="Arial" w:eastAsia="Calibri" w:hAnsi="Arial"/>
          <w:szCs w:val="22"/>
          <w:lang w:eastAsia="sk-SK"/>
        </w:rPr>
        <w:t xml:space="preserve">post </w:t>
      </w:r>
      <w:r w:rsidR="00A4473E" w:rsidRPr="00A4473E">
        <w:rPr>
          <w:rFonts w:ascii="Arial" w:eastAsia="Calibri" w:hAnsi="Arial"/>
          <w:szCs w:val="22"/>
          <w:lang w:eastAsia="sk-SK"/>
        </w:rPr>
        <w:t xml:space="preserve">Panamax. Na prekládku kontajnerov medzi loďami a terminálom sa používajú nábrežné portálové žeriavy </w:t>
      </w:r>
      <w:r w:rsidR="001B5030">
        <w:rPr>
          <w:rFonts w:ascii="Arial" w:eastAsia="Calibri" w:hAnsi="Arial"/>
          <w:szCs w:val="22"/>
          <w:lang w:eastAsia="sk-SK"/>
        </w:rPr>
        <w:t xml:space="preserve">post </w:t>
      </w:r>
      <w:r w:rsidR="00A4473E" w:rsidRPr="00A4473E">
        <w:rPr>
          <w:rFonts w:ascii="Arial" w:eastAsia="Calibri" w:hAnsi="Arial"/>
          <w:szCs w:val="22"/>
          <w:lang w:eastAsia="sk-SK"/>
        </w:rPr>
        <w:t xml:space="preserve">Panamax, ktoré nakladajú / vykladajú kontajnery na návesové súpravy / z návesových súprav. Tieto súpravy sa používajú na obeh kontajnerov medzi nábrežnou manipulačnou plochou a kontajnerovou skládkou, resp. kontajnerovou skládkou a železničným terminálom. Na manipulovanie kontajnerov na skládke sa používajú portálové žeriavy na pneumatikách, čelné ramenové a čelné prekladače. Kapacita tejto skládky je </w:t>
      </w:r>
      <w:r w:rsidR="001B5030">
        <w:rPr>
          <w:rFonts w:ascii="Arial" w:eastAsia="Calibri" w:hAnsi="Arial"/>
          <w:szCs w:val="22"/>
          <w:lang w:eastAsia="sk-SK"/>
        </w:rPr>
        <w:t>40 tis.</w:t>
      </w:r>
      <w:r w:rsidR="00A4473E" w:rsidRPr="00A4473E">
        <w:rPr>
          <w:rFonts w:ascii="Arial" w:eastAsia="Calibri" w:hAnsi="Arial"/>
          <w:szCs w:val="22"/>
          <w:lang w:eastAsia="sk-SK"/>
        </w:rPr>
        <w:t xml:space="preserve"> TEU. V železničnom termináli sa prekladajú kontajnery umiestnené na návesoch ťahača na železničné vozne dvomi širokorozchodnými portálovými žeriavmi. Dĺžka troch železničných koľají je 616 metrov. V termináli sa nachádza aj prekládková hrana dlhá cca </w:t>
      </w:r>
      <w:r w:rsidR="00F7250B">
        <w:rPr>
          <w:rFonts w:ascii="Arial" w:eastAsia="Calibri" w:hAnsi="Arial"/>
          <w:szCs w:val="22"/>
          <w:lang w:eastAsia="sk-SK"/>
        </w:rPr>
        <w:t>380</w:t>
      </w:r>
      <w:r w:rsidR="00A4473E" w:rsidRPr="00A4473E">
        <w:rPr>
          <w:rFonts w:ascii="Arial" w:eastAsia="Calibri" w:hAnsi="Arial"/>
          <w:szCs w:val="22"/>
          <w:lang w:eastAsia="sk-SK"/>
        </w:rPr>
        <w:t xml:space="preserve"> metrov, kde sa prekladajú kontajnery na menšie námorné kontajnerové lode prepravujúce kontajnery do iných čiernomorských prístavov (feeder service). Terminál zabezpečuje štandardné služby ako plnenie, vyprázdňovanie, čistenie kontajnerov. V termináli možno skladovať aj izotermické kontajnery. </w:t>
      </w:r>
      <w:r w:rsidR="00F7250B">
        <w:rPr>
          <w:rFonts w:ascii="Arial" w:eastAsia="Calibri" w:hAnsi="Arial"/>
          <w:szCs w:val="22"/>
          <w:lang w:eastAsia="sk-SK"/>
        </w:rPr>
        <w:t>V prístave sa ročne preloží cca 1,2 mil. TEU</w:t>
      </w:r>
      <w:r w:rsidR="004C7508">
        <w:rPr>
          <w:rFonts w:ascii="Arial" w:eastAsia="Calibri" w:hAnsi="Arial"/>
          <w:szCs w:val="22"/>
          <w:lang w:eastAsia="sk-SK"/>
        </w:rPr>
        <w:t xml:space="preserve"> </w:t>
      </w:r>
      <w:r w:rsidR="00A4473E" w:rsidRPr="00A4473E">
        <w:rPr>
          <w:rFonts w:ascii="Arial" w:eastAsia="Calibri" w:hAnsi="Arial"/>
          <w:szCs w:val="22"/>
          <w:lang w:eastAsia="sk-SK"/>
        </w:rPr>
        <w:t>[CSCT]</w:t>
      </w:r>
      <w:r w:rsidR="00CD01D4">
        <w:rPr>
          <w:rFonts w:ascii="Arial" w:eastAsia="Calibri" w:hAnsi="Arial"/>
          <w:szCs w:val="22"/>
          <w:lang w:eastAsia="sk-SK"/>
        </w:rPr>
        <w:t>.</w:t>
      </w:r>
    </w:p>
    <w:p w:rsidR="000647D3" w:rsidRPr="00955E43" w:rsidRDefault="000647D3" w:rsidP="000647D3">
      <w:pPr>
        <w:pStyle w:val="12"/>
        <w:ind w:left="2160" w:firstLine="720"/>
        <w:rPr>
          <w:rFonts w:ascii="Arial" w:eastAsia="Calibri" w:hAnsi="Arial"/>
          <w:szCs w:val="22"/>
          <w:lang w:eastAsia="sk-SK"/>
        </w:rPr>
      </w:pPr>
      <w:r w:rsidRPr="00955E43">
        <w:rPr>
          <w:rFonts w:ascii="Arial" w:eastAsia="Calibri" w:hAnsi="Arial"/>
          <w:b/>
          <w:szCs w:val="22"/>
          <w:lang w:eastAsia="sk-SK"/>
        </w:rPr>
        <w:t xml:space="preserve">Obrázok </w:t>
      </w:r>
      <w:r>
        <w:rPr>
          <w:rFonts w:ascii="Arial" w:eastAsia="Calibri" w:hAnsi="Arial"/>
          <w:b/>
          <w:szCs w:val="22"/>
          <w:lang w:eastAsia="sk-SK"/>
        </w:rPr>
        <w:t>3</w:t>
      </w:r>
      <w:r w:rsidR="00DB57DA">
        <w:rPr>
          <w:rFonts w:ascii="Arial" w:eastAsia="Calibri" w:hAnsi="Arial"/>
          <w:b/>
          <w:szCs w:val="22"/>
          <w:lang w:eastAsia="sk-SK"/>
        </w:rPr>
        <w:t>:</w:t>
      </w:r>
      <w:r w:rsidRPr="00955E43">
        <w:rPr>
          <w:rFonts w:ascii="Arial" w:eastAsia="Calibri" w:hAnsi="Arial"/>
          <w:szCs w:val="22"/>
          <w:lang w:eastAsia="sk-SK"/>
        </w:rPr>
        <w:t xml:space="preserve"> </w:t>
      </w:r>
      <w:r>
        <w:rPr>
          <w:rFonts w:ascii="Arial" w:eastAsia="Calibri" w:hAnsi="Arial"/>
          <w:szCs w:val="22"/>
          <w:lang w:eastAsia="sk-SK"/>
        </w:rPr>
        <w:t>Kontajnerový terminál CSCT</w:t>
      </w:r>
    </w:p>
    <w:p w:rsidR="000647D3" w:rsidRDefault="000647D3" w:rsidP="000647D3">
      <w:pPr>
        <w:pStyle w:val="12"/>
        <w:ind w:firstLine="709"/>
        <w:jc w:val="right"/>
        <w:rPr>
          <w:rFonts w:ascii="Arial" w:eastAsia="Calibri" w:hAnsi="Arial"/>
          <w:szCs w:val="22"/>
          <w:lang w:eastAsia="sk-SK"/>
        </w:rPr>
      </w:pPr>
      <w:r w:rsidRPr="00955E43">
        <w:rPr>
          <w:rFonts w:ascii="Arial" w:eastAsia="Calibri" w:hAnsi="Arial"/>
          <w:b/>
          <w:szCs w:val="22"/>
          <w:shd w:val="clear" w:color="auto" w:fill="FFFFFF" w:themeFill="background1"/>
          <w:lang w:eastAsia="sk-SK"/>
        </w:rPr>
        <w:t>zdroj:</w:t>
      </w:r>
      <w:r>
        <w:rPr>
          <w:rFonts w:ascii="Arial" w:eastAsia="Calibri" w:hAnsi="Arial"/>
          <w:szCs w:val="22"/>
          <w:lang w:eastAsia="sk-SK"/>
        </w:rPr>
        <w:t xml:space="preserve"> </w:t>
      </w:r>
      <w:r w:rsidRPr="00633770">
        <w:rPr>
          <w:rFonts w:ascii="Arial" w:hAnsi="Arial" w:cs="Arial"/>
          <w:szCs w:val="24"/>
        </w:rPr>
        <w:t>www.portofconstantza.com</w:t>
      </w:r>
    </w:p>
    <w:p w:rsidR="000647D3" w:rsidRDefault="000647D3" w:rsidP="00D84420">
      <w:pPr>
        <w:pStyle w:val="12"/>
        <w:ind w:firstLine="709"/>
        <w:rPr>
          <w:rFonts w:ascii="Arial" w:eastAsia="Calibri" w:hAnsi="Arial"/>
          <w:szCs w:val="22"/>
          <w:lang w:eastAsia="sk-SK"/>
        </w:rPr>
      </w:pPr>
    </w:p>
    <w:p w:rsidR="000647D3" w:rsidRDefault="000647D3" w:rsidP="00D84420">
      <w:pPr>
        <w:pStyle w:val="12"/>
        <w:ind w:firstLine="709"/>
        <w:rPr>
          <w:rFonts w:ascii="Arial" w:eastAsia="Calibri" w:hAnsi="Arial"/>
          <w:szCs w:val="22"/>
          <w:lang w:eastAsia="sk-SK"/>
        </w:rPr>
      </w:pPr>
    </w:p>
    <w:p w:rsidR="00274EC6" w:rsidRDefault="00274EC6" w:rsidP="00274EC6">
      <w:pPr>
        <w:pStyle w:val="12"/>
        <w:rPr>
          <w:rFonts w:ascii="Arial" w:eastAsia="Calibri" w:hAnsi="Arial"/>
          <w:szCs w:val="22"/>
          <w:lang w:eastAsia="sk-SK"/>
        </w:rPr>
      </w:pPr>
      <w:r w:rsidRPr="00274EC6">
        <w:rPr>
          <w:rFonts w:ascii="Arial" w:eastAsia="Calibri" w:hAnsi="Arial"/>
          <w:szCs w:val="22"/>
          <w:lang w:eastAsia="sk-SK"/>
        </w:rPr>
        <w:t>Prístav Konstanca má dobré napojenie na železničnú a cestnú sieť. Práve železničná sieť (viac ako 300 km železníc) predstavuje veľkú časť hospodárskej činnosti Rumunska  a východnej Európy. Prístav je dôležitým článkom TRACEA koridoru, čím poskytuje spojenie medzi Európou, Kaukazom a strednou Áziou. Prístav Konstanca nadobudol v roku 2007 štatút voľného prístavu, čo mu umožňuje prevádzkovať akýkoľvek druh nákladu.</w:t>
      </w:r>
    </w:p>
    <w:p w:rsidR="00610EFA" w:rsidRDefault="00610EFA" w:rsidP="00274EC6">
      <w:pPr>
        <w:pStyle w:val="12"/>
        <w:rPr>
          <w:rFonts w:ascii="Arial" w:eastAsia="Calibri" w:hAnsi="Arial"/>
          <w:szCs w:val="22"/>
          <w:lang w:eastAsia="sk-SK"/>
        </w:rPr>
      </w:pPr>
    </w:p>
    <w:p w:rsidR="00610EFA" w:rsidRPr="00274EC6" w:rsidRDefault="00610EFA" w:rsidP="00274EC6">
      <w:pPr>
        <w:pStyle w:val="12"/>
        <w:rPr>
          <w:rFonts w:ascii="Arial" w:eastAsia="Calibri" w:hAnsi="Arial"/>
          <w:szCs w:val="22"/>
          <w:lang w:eastAsia="sk-SK"/>
        </w:rPr>
      </w:pPr>
    </w:p>
    <w:p w:rsidR="001D52CE" w:rsidRDefault="00640BC4" w:rsidP="001D52CE">
      <w:pPr>
        <w:pStyle w:val="Nadpis1"/>
      </w:pPr>
      <w:bookmarkStart w:id="12" w:name="_Toc466888815"/>
      <w:bookmarkEnd w:id="10"/>
      <w:bookmarkEnd w:id="11"/>
      <w:r>
        <w:lastRenderedPageBreak/>
        <w:t>Dunaj na území Rumunska</w:t>
      </w:r>
      <w:bookmarkEnd w:id="12"/>
      <w:r w:rsidR="0031528C">
        <w:t xml:space="preserve"> </w:t>
      </w:r>
    </w:p>
    <w:p w:rsidR="00066F85" w:rsidRDefault="006B66F5" w:rsidP="00D84420">
      <w:pPr>
        <w:spacing w:line="240" w:lineRule="auto"/>
        <w:ind w:firstLine="709"/>
      </w:pPr>
      <w:r w:rsidRPr="006B66F5">
        <w:t>Dunaj</w:t>
      </w:r>
      <w:r w:rsidR="0000026A">
        <w:t>, druhá najdlhšia európska rieka,</w:t>
      </w:r>
      <w:r w:rsidRPr="006B66F5">
        <w:t xml:space="preserve"> preteká cez strednú a juhovýchodnú Európu. Na územie Rumunska vstupuje </w:t>
      </w:r>
      <w:r w:rsidR="00066F85">
        <w:t xml:space="preserve">Dunaj </w:t>
      </w:r>
      <w:r w:rsidRPr="006B66F5">
        <w:t>zo srbskej časti</w:t>
      </w:r>
      <w:r w:rsidR="00066F85">
        <w:t xml:space="preserve"> jeho</w:t>
      </w:r>
      <w:r w:rsidR="0000026A">
        <w:t xml:space="preserve"> severným (ľavým) brehom (</w:t>
      </w:r>
      <w:r w:rsidR="00ED1DFE">
        <w:t>riečny kilometer</w:t>
      </w:r>
      <w:r w:rsidR="0000026A">
        <w:t xml:space="preserve"> 1 075)</w:t>
      </w:r>
      <w:r w:rsidRPr="006B66F5">
        <w:t>.</w:t>
      </w:r>
      <w:r w:rsidR="0000026A">
        <w:t xml:space="preserve"> </w:t>
      </w:r>
      <w:r w:rsidR="00ED1DFE">
        <w:t>Na</w:t>
      </w:r>
      <w:r w:rsidR="00216E9A" w:rsidRPr="00216E9A">
        <w:t xml:space="preserve"> srbsko</w:t>
      </w:r>
      <w:r w:rsidR="00ED1DFE">
        <w:t>-rumunskom úseku preteká</w:t>
      </w:r>
      <w:r w:rsidR="00216E9A" w:rsidRPr="00216E9A">
        <w:t xml:space="preserve"> </w:t>
      </w:r>
      <w:r w:rsidR="00ED1DFE">
        <w:t xml:space="preserve">južnými Karpatmi. Za účelom </w:t>
      </w:r>
      <w:r w:rsidR="00066F85">
        <w:t>zlepšenia</w:t>
      </w:r>
      <w:r w:rsidR="00ED1DFE">
        <w:t xml:space="preserve"> plavebných podmienok, ale aj využitia vodnej energie sa postavila sústava </w:t>
      </w:r>
      <w:r w:rsidR="00ED1DFE" w:rsidRPr="00216E9A">
        <w:t>rumunsko-juhoslovanských hydroenergetických vodných</w:t>
      </w:r>
      <w:r w:rsidR="00ED1DFE">
        <w:t xml:space="preserve"> diel Železné Vrata I a II. </w:t>
      </w:r>
      <w:r w:rsidR="00066F85" w:rsidRPr="00066F85">
        <w:t xml:space="preserve">Po prechode Karpatmi Dunaj ako hraničná rieka </w:t>
      </w:r>
      <w:r w:rsidR="00607154">
        <w:t xml:space="preserve">už </w:t>
      </w:r>
      <w:r w:rsidR="00066F85" w:rsidRPr="00066F85">
        <w:t>s Bulharskom tečie zväčša nížinnými oblasťami (Valašská nížina) juhovýchodným až severovýchodným smerom.</w:t>
      </w:r>
      <w:r w:rsidR="00066F85">
        <w:t xml:space="preserve"> </w:t>
      </w:r>
      <w:r w:rsidR="00066F85" w:rsidRPr="00066F85">
        <w:t xml:space="preserve">Aby sa vyhol </w:t>
      </w:r>
      <w:r w:rsidR="00066F85">
        <w:t>pohoriu</w:t>
      </w:r>
      <w:r w:rsidR="00066F85" w:rsidRPr="00066F85">
        <w:t xml:space="preserve"> Dobrudža</w:t>
      </w:r>
      <w:r w:rsidR="00607154">
        <w:t>,</w:t>
      </w:r>
      <w:r w:rsidR="00066F85">
        <w:t xml:space="preserve"> </w:t>
      </w:r>
      <w:r w:rsidR="00066F85" w:rsidRPr="00066F85">
        <w:t xml:space="preserve">mení svoj smer na severný </w:t>
      </w:r>
      <w:r w:rsidR="00066F85">
        <w:t>(</w:t>
      </w:r>
      <w:r w:rsidR="00607154">
        <w:t xml:space="preserve">od mesta </w:t>
      </w:r>
      <w:r w:rsidR="00607154" w:rsidRPr="00066F85">
        <w:t xml:space="preserve">Kalaraši </w:t>
      </w:r>
      <w:r w:rsidR="00607154">
        <w:t>až po mesto Galac)</w:t>
      </w:r>
      <w:r w:rsidR="00607154" w:rsidRPr="00607154">
        <w:t xml:space="preserve"> </w:t>
      </w:r>
      <w:r w:rsidR="00607154" w:rsidRPr="00066F85">
        <w:t>v dĺžke 180 km</w:t>
      </w:r>
      <w:r w:rsidR="00607154">
        <w:t>.</w:t>
      </w:r>
      <w:r w:rsidR="00066F85" w:rsidRPr="00066F85">
        <w:t xml:space="preserve"> Od mesta Galac opäť tečie východným smerom až po svoje ústie do Čierneho mora</w:t>
      </w:r>
      <w:r w:rsidR="00607154">
        <w:t>.</w:t>
      </w:r>
      <w:r w:rsidR="00066F85" w:rsidRPr="00066F85">
        <w:t xml:space="preserve"> </w:t>
      </w:r>
      <w:r w:rsidR="00607154">
        <w:t>Približne</w:t>
      </w:r>
      <w:r w:rsidR="00066F85" w:rsidRPr="00066F85">
        <w:t xml:space="preserve"> 10 km proti prúdu nad mestom Tulča sa odbočením ramena Kilija začína dunajská delta. Pod mestom </w:t>
      </w:r>
      <w:proofErr w:type="spellStart"/>
      <w:r w:rsidR="00066F85" w:rsidRPr="00066F85">
        <w:t>Tulča</w:t>
      </w:r>
      <w:proofErr w:type="spellEnd"/>
      <w:r w:rsidR="00633770">
        <w:t xml:space="preserve"> (</w:t>
      </w:r>
      <w:proofErr w:type="spellStart"/>
      <w:r w:rsidR="00633770">
        <w:t>Tulcea</w:t>
      </w:r>
      <w:proofErr w:type="spellEnd"/>
      <w:r w:rsidR="00633770">
        <w:t>)</w:t>
      </w:r>
      <w:r w:rsidR="00066F85" w:rsidRPr="00066F85">
        <w:t xml:space="preserve"> sa tok Dunaja opäť rozvetvuje na ramená Sulinské a Svätojurské (St. Georghi). Pre obchodnú plavbu sa udržiava a používa najmä Sulinské (prostredné) rameno, po ktorom môžu plávať vnútrozemské tlačné lodné zostavy i lode zmiešanej plavby „rieka-more“.</w:t>
      </w:r>
    </w:p>
    <w:p w:rsidR="00C35566" w:rsidRDefault="00C35566" w:rsidP="001722CB">
      <w:pPr>
        <w:spacing w:line="240" w:lineRule="auto"/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5026D71C" wp14:editId="7D17341F">
            <wp:simplePos x="0" y="0"/>
            <wp:positionH relativeFrom="column">
              <wp:posOffset>1012825</wp:posOffset>
            </wp:positionH>
            <wp:positionV relativeFrom="paragraph">
              <wp:posOffset>7620</wp:posOffset>
            </wp:positionV>
            <wp:extent cx="3999230" cy="2684780"/>
            <wp:effectExtent l="0" t="0" r="1270" b="1270"/>
            <wp:wrapSquare wrapText="bothSides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566" w:rsidRDefault="00C35566" w:rsidP="001722CB">
      <w:pPr>
        <w:spacing w:line="240" w:lineRule="auto"/>
        <w:jc w:val="center"/>
      </w:pPr>
    </w:p>
    <w:p w:rsidR="00C35566" w:rsidRDefault="00C35566" w:rsidP="001722CB">
      <w:pPr>
        <w:spacing w:line="240" w:lineRule="auto"/>
        <w:jc w:val="center"/>
      </w:pPr>
    </w:p>
    <w:p w:rsidR="00C35566" w:rsidRDefault="00C35566" w:rsidP="001722CB">
      <w:pPr>
        <w:spacing w:line="240" w:lineRule="auto"/>
        <w:jc w:val="center"/>
      </w:pPr>
    </w:p>
    <w:p w:rsidR="00C35566" w:rsidRDefault="00C35566" w:rsidP="001722CB">
      <w:pPr>
        <w:spacing w:line="240" w:lineRule="auto"/>
        <w:jc w:val="center"/>
      </w:pPr>
    </w:p>
    <w:p w:rsidR="00C35566" w:rsidRDefault="00C35566" w:rsidP="001722CB">
      <w:pPr>
        <w:spacing w:line="240" w:lineRule="auto"/>
        <w:jc w:val="center"/>
      </w:pPr>
    </w:p>
    <w:p w:rsidR="00C35566" w:rsidRDefault="00C35566" w:rsidP="001722CB">
      <w:pPr>
        <w:spacing w:line="240" w:lineRule="auto"/>
        <w:jc w:val="center"/>
      </w:pPr>
    </w:p>
    <w:p w:rsidR="001722CB" w:rsidRDefault="001722CB" w:rsidP="001722CB">
      <w:pPr>
        <w:spacing w:line="240" w:lineRule="auto"/>
        <w:jc w:val="center"/>
      </w:pPr>
    </w:p>
    <w:p w:rsidR="00C35566" w:rsidRDefault="00C35566" w:rsidP="001722CB">
      <w:pPr>
        <w:spacing w:line="240" w:lineRule="auto"/>
        <w:jc w:val="center"/>
      </w:pPr>
    </w:p>
    <w:p w:rsidR="00C35566" w:rsidRDefault="00C35566" w:rsidP="001722CB">
      <w:pPr>
        <w:spacing w:line="240" w:lineRule="auto"/>
        <w:jc w:val="center"/>
      </w:pPr>
    </w:p>
    <w:p w:rsidR="00C35566" w:rsidRPr="00955E43" w:rsidRDefault="00C35566" w:rsidP="00C35566">
      <w:pPr>
        <w:pStyle w:val="12"/>
        <w:ind w:firstLine="0"/>
        <w:jc w:val="center"/>
        <w:rPr>
          <w:rFonts w:ascii="Arial" w:eastAsia="Calibri" w:hAnsi="Arial"/>
          <w:szCs w:val="22"/>
          <w:lang w:eastAsia="sk-SK"/>
        </w:rPr>
      </w:pPr>
      <w:r w:rsidRPr="00955E43">
        <w:rPr>
          <w:rFonts w:ascii="Arial" w:eastAsia="Calibri" w:hAnsi="Arial"/>
          <w:b/>
          <w:szCs w:val="22"/>
          <w:lang w:eastAsia="sk-SK"/>
        </w:rPr>
        <w:t xml:space="preserve">Obrázok </w:t>
      </w:r>
      <w:r>
        <w:rPr>
          <w:rFonts w:ascii="Arial" w:eastAsia="Calibri" w:hAnsi="Arial"/>
          <w:b/>
          <w:szCs w:val="22"/>
          <w:lang w:eastAsia="sk-SK"/>
        </w:rPr>
        <w:t>4</w:t>
      </w:r>
      <w:r w:rsidR="00DB57DA">
        <w:rPr>
          <w:rFonts w:ascii="Arial" w:eastAsia="Calibri" w:hAnsi="Arial"/>
          <w:b/>
          <w:szCs w:val="22"/>
          <w:lang w:eastAsia="sk-SK"/>
        </w:rPr>
        <w:t>:</w:t>
      </w:r>
      <w:r w:rsidRPr="00955E43">
        <w:rPr>
          <w:rFonts w:ascii="Arial" w:eastAsia="Calibri" w:hAnsi="Arial"/>
          <w:szCs w:val="22"/>
          <w:lang w:eastAsia="sk-SK"/>
        </w:rPr>
        <w:t xml:space="preserve"> </w:t>
      </w:r>
      <w:r>
        <w:rPr>
          <w:rFonts w:ascii="Arial" w:eastAsia="Calibri" w:hAnsi="Arial"/>
          <w:szCs w:val="22"/>
          <w:lang w:eastAsia="sk-SK"/>
        </w:rPr>
        <w:t>Povodie rieky Dunaj</w:t>
      </w:r>
      <w:r w:rsidR="004D1F68">
        <w:rPr>
          <w:rFonts w:ascii="Arial" w:eastAsia="Calibri" w:hAnsi="Arial"/>
          <w:szCs w:val="22"/>
          <w:lang w:eastAsia="sk-SK"/>
        </w:rPr>
        <w:t xml:space="preserve"> na území Rumunska</w:t>
      </w:r>
    </w:p>
    <w:p w:rsidR="00C35566" w:rsidRDefault="00C35566" w:rsidP="00C35566">
      <w:pPr>
        <w:spacing w:line="240" w:lineRule="auto"/>
        <w:jc w:val="right"/>
      </w:pPr>
      <w:r w:rsidRPr="00955E43">
        <w:rPr>
          <w:b/>
          <w:shd w:val="clear" w:color="auto" w:fill="FFFFFF" w:themeFill="background1"/>
          <w:lang w:eastAsia="sk-SK"/>
        </w:rPr>
        <w:t>zdroj:</w:t>
      </w:r>
      <w:r>
        <w:rPr>
          <w:lang w:eastAsia="sk-SK"/>
        </w:rPr>
        <w:t xml:space="preserve"> </w:t>
      </w:r>
      <w:r>
        <w:rPr>
          <w:rFonts w:cs="Arial"/>
          <w:szCs w:val="24"/>
          <w:lang w:val="en-US"/>
        </w:rPr>
        <w:t>autori</w:t>
      </w:r>
    </w:p>
    <w:p w:rsidR="00FB2D36" w:rsidRDefault="00FB2D36" w:rsidP="00FB2D36">
      <w:pPr>
        <w:pStyle w:val="Nadpis1"/>
      </w:pPr>
      <w:bookmarkStart w:id="13" w:name="_Toc466888816"/>
      <w:r>
        <w:t>Prieplav Dunaj – Čierne more</w:t>
      </w:r>
      <w:bookmarkEnd w:id="13"/>
    </w:p>
    <w:p w:rsidR="00FB2D36" w:rsidRDefault="00FB2D36" w:rsidP="00FB2D36">
      <w:pPr>
        <w:pStyle w:val="12"/>
        <w:rPr>
          <w:rFonts w:ascii="Arial" w:eastAsia="Calibri" w:hAnsi="Arial"/>
          <w:szCs w:val="22"/>
          <w:lang w:eastAsia="en-US"/>
        </w:rPr>
      </w:pPr>
      <w:r w:rsidRPr="00FB2D36">
        <w:rPr>
          <w:rFonts w:ascii="Arial" w:eastAsia="Calibri" w:hAnsi="Arial"/>
          <w:szCs w:val="22"/>
          <w:lang w:eastAsia="en-US"/>
        </w:rPr>
        <w:t xml:space="preserve">Hlavná myšlienka vybudovania prieplavu Dunaj – Čierne more spočívala k skráteniu </w:t>
      </w:r>
      <w:r>
        <w:rPr>
          <w:rFonts w:ascii="Arial" w:eastAsia="Calibri" w:hAnsi="Arial"/>
          <w:szCs w:val="22"/>
          <w:lang w:eastAsia="en-US"/>
        </w:rPr>
        <w:t xml:space="preserve">prepravnej </w:t>
      </w:r>
      <w:r w:rsidRPr="00FB2D36">
        <w:rPr>
          <w:rFonts w:ascii="Arial" w:eastAsia="Calibri" w:hAnsi="Arial"/>
          <w:szCs w:val="22"/>
          <w:lang w:eastAsia="en-US"/>
        </w:rPr>
        <w:t>trasy i</w:t>
      </w:r>
      <w:r>
        <w:rPr>
          <w:rFonts w:ascii="Arial" w:eastAsia="Calibri" w:hAnsi="Arial"/>
          <w:szCs w:val="22"/>
          <w:lang w:eastAsia="en-US"/>
        </w:rPr>
        <w:t> </w:t>
      </w:r>
      <w:r w:rsidRPr="00FB2D36">
        <w:rPr>
          <w:rFonts w:ascii="Arial" w:eastAsia="Calibri" w:hAnsi="Arial"/>
          <w:szCs w:val="22"/>
          <w:lang w:eastAsia="en-US"/>
        </w:rPr>
        <w:t>doby</w:t>
      </w:r>
      <w:r>
        <w:rPr>
          <w:rFonts w:ascii="Arial" w:eastAsia="Calibri" w:hAnsi="Arial"/>
          <w:szCs w:val="22"/>
          <w:lang w:eastAsia="en-US"/>
        </w:rPr>
        <w:t xml:space="preserve"> plavby</w:t>
      </w:r>
      <w:r w:rsidRPr="00FB2D36">
        <w:rPr>
          <w:rFonts w:ascii="Arial" w:eastAsia="Calibri" w:hAnsi="Arial"/>
          <w:szCs w:val="22"/>
          <w:lang w:eastAsia="en-US"/>
        </w:rPr>
        <w:t xml:space="preserve"> </w:t>
      </w:r>
      <w:r w:rsidR="00AB6C26">
        <w:rPr>
          <w:rFonts w:ascii="Arial" w:eastAsia="Calibri" w:hAnsi="Arial"/>
          <w:szCs w:val="22"/>
          <w:lang w:eastAsia="en-US"/>
        </w:rPr>
        <w:t>tlačných zostáv, resp. motorových nákladných lodí</w:t>
      </w:r>
      <w:r w:rsidR="005D353E">
        <w:rPr>
          <w:rFonts w:ascii="Arial" w:eastAsia="Calibri" w:hAnsi="Arial"/>
          <w:szCs w:val="22"/>
          <w:lang w:eastAsia="en-US"/>
        </w:rPr>
        <w:t xml:space="preserve"> medzi mestom </w:t>
      </w:r>
      <w:proofErr w:type="spellStart"/>
      <w:r w:rsidR="005D353E">
        <w:rPr>
          <w:rFonts w:ascii="Arial" w:eastAsia="Calibri" w:hAnsi="Arial"/>
          <w:szCs w:val="22"/>
          <w:lang w:eastAsia="en-US"/>
        </w:rPr>
        <w:t>Cernavoda</w:t>
      </w:r>
      <w:proofErr w:type="spellEnd"/>
      <w:r w:rsidRPr="00FB2D36">
        <w:rPr>
          <w:rFonts w:ascii="Arial" w:eastAsia="Calibri" w:hAnsi="Arial"/>
          <w:szCs w:val="22"/>
          <w:lang w:eastAsia="en-US"/>
        </w:rPr>
        <w:t xml:space="preserve"> a najväčším rumunským námorným prístavom v meste Konstanca, ako aj pri prepravách do Turecka a cez Bospor, Marmarské more a Dardanely do celej stredozemskej oblasti</w:t>
      </w:r>
      <w:r>
        <w:rPr>
          <w:rFonts w:ascii="Arial" w:eastAsia="Calibri" w:hAnsi="Arial"/>
          <w:szCs w:val="22"/>
          <w:lang w:eastAsia="en-US"/>
        </w:rPr>
        <w:t xml:space="preserve">, </w:t>
      </w:r>
      <w:r w:rsidRPr="00FB2D36">
        <w:rPr>
          <w:rFonts w:ascii="Arial" w:eastAsia="Calibri" w:hAnsi="Arial"/>
          <w:szCs w:val="22"/>
          <w:lang w:eastAsia="en-US"/>
        </w:rPr>
        <w:t xml:space="preserve">ako aj ku Suezskému prieplavu. </w:t>
      </w:r>
    </w:p>
    <w:p w:rsidR="00AB6C26" w:rsidRDefault="00AB6C26" w:rsidP="00FB2D36">
      <w:pPr>
        <w:pStyle w:val="12"/>
        <w:rPr>
          <w:rFonts w:ascii="Arial" w:eastAsia="Calibri" w:hAnsi="Arial"/>
          <w:szCs w:val="22"/>
          <w:lang w:eastAsia="en-US"/>
        </w:rPr>
      </w:pPr>
    </w:p>
    <w:p w:rsidR="00AB6C26" w:rsidRDefault="00AB6C26" w:rsidP="00AB6C26">
      <w:pPr>
        <w:pStyle w:val="12"/>
        <w:rPr>
          <w:rFonts w:ascii="Arial" w:eastAsia="Calibri" w:hAnsi="Arial"/>
          <w:szCs w:val="22"/>
          <w:lang w:eastAsia="en-US"/>
        </w:rPr>
      </w:pPr>
      <w:r>
        <w:rPr>
          <w:rFonts w:ascii="Arial" w:eastAsia="Calibri" w:hAnsi="Arial"/>
          <w:szCs w:val="22"/>
          <w:lang w:eastAsia="en-US"/>
        </w:rPr>
        <w:t>Projektové práce</w:t>
      </w:r>
      <w:r w:rsidR="008E13BE">
        <w:rPr>
          <w:rFonts w:ascii="Arial" w:eastAsia="Calibri" w:hAnsi="Arial"/>
          <w:szCs w:val="22"/>
          <w:lang w:eastAsia="en-US"/>
        </w:rPr>
        <w:t xml:space="preserve"> na prieplave</w:t>
      </w:r>
      <w:r>
        <w:rPr>
          <w:rFonts w:ascii="Arial" w:eastAsia="Calibri" w:hAnsi="Arial"/>
          <w:szCs w:val="22"/>
          <w:lang w:eastAsia="en-US"/>
        </w:rPr>
        <w:t xml:space="preserve">, ktoré vychádzali </w:t>
      </w:r>
      <w:r w:rsidR="001C1592">
        <w:rPr>
          <w:rFonts w:ascii="Arial" w:eastAsia="Calibri" w:hAnsi="Arial"/>
          <w:szCs w:val="22"/>
          <w:lang w:eastAsia="en-US"/>
        </w:rPr>
        <w:t xml:space="preserve">aj už </w:t>
      </w:r>
      <w:r>
        <w:rPr>
          <w:rFonts w:ascii="Arial" w:eastAsia="Calibri" w:hAnsi="Arial"/>
          <w:szCs w:val="22"/>
          <w:lang w:eastAsia="en-US"/>
        </w:rPr>
        <w:t>z existujúcich štúdii realizovanými</w:t>
      </w:r>
      <w:r w:rsidRPr="00AB6C26">
        <w:rPr>
          <w:rFonts w:ascii="Arial" w:eastAsia="Calibri" w:hAnsi="Arial"/>
          <w:szCs w:val="22"/>
          <w:lang w:eastAsia="en-US"/>
        </w:rPr>
        <w:t xml:space="preserve"> nemeckými a rumunskými inžiniermi po prvej svetovej vojne</w:t>
      </w:r>
      <w:r>
        <w:rPr>
          <w:rFonts w:ascii="Arial" w:eastAsia="Calibri" w:hAnsi="Arial"/>
          <w:szCs w:val="22"/>
          <w:lang w:eastAsia="en-US"/>
        </w:rPr>
        <w:t>, začali</w:t>
      </w:r>
      <w:r w:rsidRPr="00AB6C26">
        <w:rPr>
          <w:rFonts w:ascii="Arial" w:eastAsia="Calibri" w:hAnsi="Arial"/>
          <w:szCs w:val="22"/>
          <w:lang w:eastAsia="en-US"/>
        </w:rPr>
        <w:t xml:space="preserve"> v roku 1973. Pri návrhu profilu prieplavu sa vychádzalo z plavebnej zostavy, ktorá by pozostávala zo šiestich tlačných člnov (dva rady člnov na šírku zostavy) a tlačného remorkéra s celkovou kapacitou cca 18 000 ton nákladu. </w:t>
      </w:r>
    </w:p>
    <w:p w:rsidR="008E13BE" w:rsidRDefault="008E13BE" w:rsidP="00AB6C26">
      <w:pPr>
        <w:pStyle w:val="12"/>
        <w:rPr>
          <w:rFonts w:ascii="Arial" w:eastAsia="Calibri" w:hAnsi="Arial"/>
          <w:szCs w:val="22"/>
          <w:lang w:eastAsia="en-US"/>
        </w:rPr>
      </w:pPr>
    </w:p>
    <w:p w:rsidR="008E13BE" w:rsidRPr="00AB6C26" w:rsidRDefault="008E13BE" w:rsidP="008E13BE">
      <w:pPr>
        <w:pStyle w:val="12"/>
        <w:rPr>
          <w:rFonts w:ascii="Arial" w:eastAsia="Calibri" w:hAnsi="Arial"/>
          <w:szCs w:val="22"/>
          <w:lang w:eastAsia="en-US"/>
        </w:rPr>
      </w:pPr>
      <w:r>
        <w:rPr>
          <w:rFonts w:ascii="Arial" w:eastAsia="Calibri" w:hAnsi="Arial"/>
          <w:szCs w:val="22"/>
          <w:lang w:eastAsia="en-US"/>
        </w:rPr>
        <w:tab/>
        <w:t>Prieplav začali</w:t>
      </w:r>
      <w:r w:rsidRPr="00AB6C26">
        <w:rPr>
          <w:rFonts w:ascii="Arial" w:eastAsia="Calibri" w:hAnsi="Arial"/>
          <w:szCs w:val="22"/>
          <w:lang w:eastAsia="en-US"/>
        </w:rPr>
        <w:t xml:space="preserve"> budovať </w:t>
      </w:r>
      <w:r w:rsidR="001C1592">
        <w:rPr>
          <w:rFonts w:ascii="Arial" w:eastAsia="Calibri" w:hAnsi="Arial"/>
          <w:szCs w:val="22"/>
          <w:lang w:eastAsia="en-US"/>
        </w:rPr>
        <w:t xml:space="preserve">Rumuni </w:t>
      </w:r>
      <w:r w:rsidRPr="00AB6C26">
        <w:rPr>
          <w:rFonts w:ascii="Arial" w:eastAsia="Calibri" w:hAnsi="Arial"/>
          <w:szCs w:val="22"/>
          <w:lang w:eastAsia="en-US"/>
        </w:rPr>
        <w:t>v roku 1975. V záverečnej etape výstavby v rokoch 1983 až 1984 pra</w:t>
      </w:r>
      <w:r>
        <w:rPr>
          <w:rFonts w:ascii="Arial" w:eastAsia="Calibri" w:hAnsi="Arial"/>
          <w:szCs w:val="22"/>
          <w:lang w:eastAsia="en-US"/>
        </w:rPr>
        <w:t>covalo na prieplave okolo 32 tis.</w:t>
      </w:r>
      <w:r w:rsidRPr="00AB6C26">
        <w:rPr>
          <w:rFonts w:ascii="Arial" w:eastAsia="Calibri" w:hAnsi="Arial"/>
          <w:szCs w:val="22"/>
          <w:lang w:eastAsia="en-US"/>
        </w:rPr>
        <w:t xml:space="preserve"> robotníkov, 600 buldozérov, 700 rýpadiel a 5 000 nákladných aut. </w:t>
      </w:r>
      <w:r>
        <w:rPr>
          <w:rFonts w:ascii="Arial" w:eastAsia="Calibri" w:hAnsi="Arial"/>
          <w:szCs w:val="22"/>
          <w:lang w:eastAsia="en-US"/>
        </w:rPr>
        <w:t>P</w:t>
      </w:r>
      <w:r w:rsidRPr="00AB6C26">
        <w:rPr>
          <w:rFonts w:ascii="Arial" w:eastAsia="Calibri" w:hAnsi="Arial"/>
          <w:szCs w:val="22"/>
          <w:lang w:eastAsia="en-US"/>
        </w:rPr>
        <w:t xml:space="preserve">o napustení vody do prieplavu v apríli 1984 došlo k jeho slávnostnému otvoreniu 26. mája 1984. </w:t>
      </w:r>
      <w:r>
        <w:rPr>
          <w:rFonts w:ascii="Arial" w:eastAsia="Calibri" w:hAnsi="Arial"/>
          <w:szCs w:val="22"/>
          <w:lang w:eastAsia="en-US"/>
        </w:rPr>
        <w:t xml:space="preserve">Na celkove </w:t>
      </w:r>
      <w:r w:rsidR="00633770">
        <w:rPr>
          <w:rFonts w:ascii="Arial" w:eastAsia="Calibri" w:hAnsi="Arial"/>
          <w:szCs w:val="22"/>
          <w:lang w:eastAsia="en-US"/>
        </w:rPr>
        <w:lastRenderedPageBreak/>
        <w:t>postavenie prieplavu</w:t>
      </w:r>
      <w:r>
        <w:rPr>
          <w:rFonts w:ascii="Arial" w:eastAsia="Calibri" w:hAnsi="Arial"/>
          <w:szCs w:val="22"/>
          <w:lang w:eastAsia="en-US"/>
        </w:rPr>
        <w:t xml:space="preserve"> bolo potrebné </w:t>
      </w:r>
      <w:r w:rsidRPr="00AB6C26">
        <w:rPr>
          <w:rFonts w:ascii="Arial" w:eastAsia="Calibri" w:hAnsi="Arial"/>
          <w:szCs w:val="22"/>
          <w:lang w:eastAsia="en-US"/>
        </w:rPr>
        <w:t>vyhĺbiť cca 300 miliónov m³ pôdy a skál (viac ako pri budovaní Suezského alebo Panamského prieplavu),</w:t>
      </w:r>
      <w:r>
        <w:rPr>
          <w:rFonts w:ascii="Arial" w:eastAsia="Calibri" w:hAnsi="Arial"/>
          <w:szCs w:val="22"/>
          <w:lang w:eastAsia="en-US"/>
        </w:rPr>
        <w:t xml:space="preserve"> </w:t>
      </w:r>
      <w:r w:rsidRPr="00AB6C26">
        <w:rPr>
          <w:rFonts w:ascii="Arial" w:eastAsia="Calibri" w:hAnsi="Arial"/>
          <w:szCs w:val="22"/>
          <w:lang w:eastAsia="en-US"/>
        </w:rPr>
        <w:t>použiť viac než 4 milióny m³ betónu  a železobetónu na vybudovanie kanála, plavebných komôr a stabi</w:t>
      </w:r>
      <w:r w:rsidR="00B77025">
        <w:rPr>
          <w:rFonts w:ascii="Arial" w:eastAsia="Calibri" w:hAnsi="Arial"/>
          <w:szCs w:val="22"/>
          <w:lang w:eastAsia="en-US"/>
        </w:rPr>
        <w:t>lizovanie brehov.</w:t>
      </w:r>
    </w:p>
    <w:p w:rsidR="00FB2D36" w:rsidRDefault="00FB2D36" w:rsidP="00FB2D36">
      <w:pPr>
        <w:pStyle w:val="12"/>
        <w:rPr>
          <w:rFonts w:ascii="Arial" w:eastAsia="Calibri" w:hAnsi="Arial"/>
          <w:szCs w:val="22"/>
          <w:lang w:eastAsia="en-US"/>
        </w:rPr>
      </w:pPr>
    </w:p>
    <w:p w:rsidR="00AB6C26" w:rsidRDefault="00FB2D36" w:rsidP="00FB2D36">
      <w:pPr>
        <w:pStyle w:val="12"/>
        <w:rPr>
          <w:rFonts w:ascii="Arial" w:eastAsia="Calibri" w:hAnsi="Arial"/>
          <w:szCs w:val="22"/>
          <w:lang w:eastAsia="en-US"/>
        </w:rPr>
      </w:pPr>
      <w:r w:rsidRPr="00FB2D36">
        <w:rPr>
          <w:rFonts w:ascii="Arial" w:eastAsia="Calibri" w:hAnsi="Arial"/>
          <w:szCs w:val="22"/>
          <w:lang w:eastAsia="en-US"/>
        </w:rPr>
        <w:t>Prieplav Dunaj – Čierne more pozostáva z hlavnej a severnej vetvy. Hlavná vetva začína v mieste, kde prieplav ústí do Čierneho mora v meste Konstanca a končí jeho napojením na Dunaj pri meste Cernavoda. Dĺžka tejto vetvy je 64,4 km, šírka 90 m a hĺbka 7 m. Maximálna rýchlosť plavidiel ktorá je na tomto prieplave povole</w:t>
      </w:r>
      <w:r w:rsidR="005D353E">
        <w:rPr>
          <w:rFonts w:ascii="Arial" w:eastAsia="Calibri" w:hAnsi="Arial"/>
          <w:szCs w:val="22"/>
          <w:lang w:eastAsia="en-US"/>
        </w:rPr>
        <w:t xml:space="preserve">ná je 12 km/hod. </w:t>
      </w:r>
      <w:proofErr w:type="spellStart"/>
      <w:r w:rsidR="005D353E">
        <w:rPr>
          <w:rFonts w:ascii="Arial" w:eastAsia="Calibri" w:hAnsi="Arial"/>
          <w:szCs w:val="22"/>
          <w:lang w:eastAsia="en-US"/>
        </w:rPr>
        <w:t>Podjazdná</w:t>
      </w:r>
      <w:proofErr w:type="spellEnd"/>
      <w:r w:rsidR="005D353E">
        <w:rPr>
          <w:rFonts w:ascii="Arial" w:eastAsia="Calibri" w:hAnsi="Arial"/>
          <w:szCs w:val="22"/>
          <w:lang w:eastAsia="en-US"/>
        </w:rPr>
        <w:t xml:space="preserve"> výška</w:t>
      </w:r>
      <w:r w:rsidRPr="00FB2D36">
        <w:rPr>
          <w:rFonts w:ascii="Arial" w:eastAsia="Calibri" w:hAnsi="Arial"/>
          <w:szCs w:val="22"/>
          <w:lang w:eastAsia="en-US"/>
        </w:rPr>
        <w:t xml:space="preserve"> pod </w:t>
      </w:r>
      <w:proofErr w:type="spellStart"/>
      <w:r w:rsidRPr="00FB2D36">
        <w:rPr>
          <w:rFonts w:ascii="Arial" w:eastAsia="Calibri" w:hAnsi="Arial"/>
          <w:szCs w:val="22"/>
          <w:lang w:eastAsia="en-US"/>
        </w:rPr>
        <w:t>mostami</w:t>
      </w:r>
      <w:proofErr w:type="spellEnd"/>
      <w:r w:rsidRPr="00FB2D36">
        <w:rPr>
          <w:rFonts w:ascii="Arial" w:eastAsia="Calibri" w:hAnsi="Arial"/>
          <w:szCs w:val="22"/>
          <w:lang w:eastAsia="en-US"/>
        </w:rPr>
        <w:t xml:space="preserve"> je 16,5 metra. </w:t>
      </w:r>
    </w:p>
    <w:p w:rsidR="00FB2D36" w:rsidRDefault="00FB2D36" w:rsidP="00FB2D36">
      <w:pPr>
        <w:pStyle w:val="12"/>
        <w:rPr>
          <w:rFonts w:ascii="Arial" w:eastAsia="Calibri" w:hAnsi="Arial"/>
          <w:szCs w:val="22"/>
          <w:lang w:eastAsia="en-US"/>
        </w:rPr>
      </w:pPr>
      <w:r w:rsidRPr="00FB2D36">
        <w:rPr>
          <w:rFonts w:ascii="Arial" w:eastAsia="Calibri" w:hAnsi="Arial"/>
          <w:szCs w:val="22"/>
          <w:lang w:eastAsia="en-US"/>
        </w:rPr>
        <w:t>Severná vetva prieplavu sa z hlavnej trasy odpája pri meste Poarta Alba smerujúc do námorného prístavu Midia. Dĺžka tejto vetvy je 27,5 km, šírka 36 – 50</w:t>
      </w:r>
      <w:r w:rsidR="005D353E">
        <w:rPr>
          <w:rFonts w:ascii="Arial" w:eastAsia="Calibri" w:hAnsi="Arial"/>
          <w:szCs w:val="22"/>
          <w:lang w:eastAsia="en-US"/>
        </w:rPr>
        <w:t xml:space="preserve"> </w:t>
      </w:r>
      <w:r w:rsidRPr="00FB2D36">
        <w:rPr>
          <w:rFonts w:ascii="Arial" w:eastAsia="Calibri" w:hAnsi="Arial"/>
          <w:szCs w:val="22"/>
          <w:lang w:eastAsia="en-US"/>
        </w:rPr>
        <w:t>m a hĺbka prieplavu je 5,5 metra. Maximálna rýchlosť plavidiel ktorá je na tomto prieplave povolená je 10 km/hod. Podjazdná šírka pod mostami je 12,5 metra.[</w:t>
      </w:r>
      <w:r w:rsidR="00CB2CD2">
        <w:rPr>
          <w:rFonts w:ascii="Arial" w:eastAsia="Calibri" w:hAnsi="Arial"/>
          <w:szCs w:val="22"/>
          <w:lang w:eastAsia="en-US"/>
        </w:rPr>
        <w:t>2</w:t>
      </w:r>
      <w:r w:rsidRPr="00FB2D36">
        <w:rPr>
          <w:rFonts w:ascii="Arial" w:eastAsia="Calibri" w:hAnsi="Arial"/>
          <w:szCs w:val="22"/>
          <w:lang w:eastAsia="en-US"/>
        </w:rPr>
        <w:t>]</w:t>
      </w:r>
    </w:p>
    <w:p w:rsidR="008E13BE" w:rsidRDefault="008E13BE" w:rsidP="00FB2D36">
      <w:pPr>
        <w:pStyle w:val="12"/>
        <w:rPr>
          <w:rFonts w:ascii="Arial" w:eastAsia="Calibri" w:hAnsi="Arial"/>
          <w:szCs w:val="22"/>
          <w:lang w:eastAsia="en-US"/>
        </w:rPr>
      </w:pPr>
    </w:p>
    <w:p w:rsidR="001C1592" w:rsidRDefault="0000026A" w:rsidP="0000026A">
      <w:pPr>
        <w:pStyle w:val="12"/>
        <w:ind w:firstLine="0"/>
        <w:jc w:val="center"/>
        <w:rPr>
          <w:rFonts w:ascii="Arial" w:eastAsia="Calibri" w:hAnsi="Arial"/>
          <w:szCs w:val="22"/>
          <w:lang w:eastAsia="en-US"/>
        </w:rPr>
      </w:pPr>
      <w:r>
        <w:rPr>
          <w:noProof/>
          <w:color w:val="FF0000"/>
          <w:sz w:val="18"/>
          <w:szCs w:val="18"/>
          <w:lang w:eastAsia="sk-SK"/>
        </w:rPr>
        <w:drawing>
          <wp:inline distT="0" distB="0" distL="0" distR="0">
            <wp:extent cx="4320000" cy="1591200"/>
            <wp:effectExtent l="0" t="0" r="4445" b="952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912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26A" w:rsidRDefault="0000026A" w:rsidP="0000026A">
      <w:pPr>
        <w:pStyle w:val="12"/>
        <w:jc w:val="center"/>
        <w:rPr>
          <w:rFonts w:ascii="Arial" w:eastAsia="Calibri" w:hAnsi="Arial"/>
          <w:szCs w:val="22"/>
          <w:lang w:eastAsia="sk-SK"/>
        </w:rPr>
      </w:pPr>
      <w:r>
        <w:rPr>
          <w:rFonts w:ascii="Arial" w:eastAsia="Calibri" w:hAnsi="Arial"/>
          <w:b/>
          <w:szCs w:val="22"/>
          <w:lang w:eastAsia="sk-SK"/>
        </w:rPr>
        <w:t>Obrázok</w:t>
      </w:r>
      <w:r w:rsidR="001722CB">
        <w:rPr>
          <w:rFonts w:ascii="Arial" w:eastAsia="Calibri" w:hAnsi="Arial"/>
          <w:b/>
          <w:szCs w:val="22"/>
          <w:lang w:eastAsia="sk-SK"/>
        </w:rPr>
        <w:t xml:space="preserve"> </w:t>
      </w:r>
      <w:r w:rsidR="00C35566">
        <w:rPr>
          <w:rFonts w:ascii="Arial" w:eastAsia="Calibri" w:hAnsi="Arial"/>
          <w:b/>
          <w:szCs w:val="22"/>
          <w:lang w:eastAsia="sk-SK"/>
        </w:rPr>
        <w:t>5</w:t>
      </w:r>
      <w:r w:rsidR="00DB57DA">
        <w:rPr>
          <w:rFonts w:ascii="Arial" w:eastAsia="Calibri" w:hAnsi="Arial"/>
          <w:b/>
          <w:szCs w:val="22"/>
          <w:lang w:eastAsia="sk-SK"/>
        </w:rPr>
        <w:t>:</w:t>
      </w:r>
      <w:r>
        <w:rPr>
          <w:rFonts w:ascii="Arial" w:eastAsia="Calibri" w:hAnsi="Arial"/>
          <w:szCs w:val="22"/>
          <w:lang w:eastAsia="sk-SK"/>
        </w:rPr>
        <w:t xml:space="preserve"> </w:t>
      </w:r>
      <w:r w:rsidR="001722CB">
        <w:rPr>
          <w:rFonts w:ascii="Arial" w:eastAsia="Calibri" w:hAnsi="Arial"/>
          <w:szCs w:val="22"/>
          <w:lang w:eastAsia="sk-SK"/>
        </w:rPr>
        <w:t>Prieplav</w:t>
      </w:r>
      <w:r>
        <w:rPr>
          <w:rFonts w:ascii="Arial" w:eastAsia="Calibri" w:hAnsi="Arial"/>
          <w:szCs w:val="22"/>
          <w:lang w:eastAsia="sk-SK"/>
        </w:rPr>
        <w:t xml:space="preserve"> Dunaj – Čierne more</w:t>
      </w:r>
    </w:p>
    <w:p w:rsidR="005D353E" w:rsidRPr="005D353E" w:rsidRDefault="00C35566" w:rsidP="005D353E">
      <w:pPr>
        <w:spacing w:line="360" w:lineRule="auto"/>
        <w:jc w:val="right"/>
        <w:rPr>
          <w:rFonts w:cs="Arial"/>
          <w:szCs w:val="20"/>
        </w:rPr>
      </w:pPr>
      <w:r w:rsidRPr="005D353E">
        <w:rPr>
          <w:rFonts w:cs="Arial"/>
          <w:b/>
          <w:szCs w:val="20"/>
          <w:shd w:val="clear" w:color="auto" w:fill="FFFFFF" w:themeFill="background1"/>
          <w:lang w:eastAsia="sk-SK"/>
        </w:rPr>
        <w:t>zdroj:</w:t>
      </w:r>
      <w:r w:rsidRPr="005D353E">
        <w:rPr>
          <w:rFonts w:cs="Arial"/>
          <w:szCs w:val="20"/>
          <w:lang w:eastAsia="sk-SK"/>
        </w:rPr>
        <w:t xml:space="preserve"> </w:t>
      </w:r>
      <w:r w:rsidR="005D353E" w:rsidRPr="005D353E">
        <w:rPr>
          <w:rFonts w:cs="Arial"/>
          <w:szCs w:val="20"/>
        </w:rPr>
        <w:t>h</w:t>
      </w:r>
      <w:r w:rsidR="00E747F6">
        <w:rPr>
          <w:rFonts w:cs="Arial"/>
          <w:szCs w:val="20"/>
        </w:rPr>
        <w:t>ttp://maps.google.com (úprava  a</w:t>
      </w:r>
      <w:r w:rsidR="005D353E" w:rsidRPr="005D353E">
        <w:rPr>
          <w:rFonts w:cs="Arial"/>
          <w:szCs w:val="20"/>
        </w:rPr>
        <w:t>utori)</w:t>
      </w:r>
    </w:p>
    <w:p w:rsidR="001C1592" w:rsidRDefault="001C1592" w:rsidP="001C1592">
      <w:pPr>
        <w:pStyle w:val="12"/>
        <w:rPr>
          <w:rFonts w:ascii="Arial" w:eastAsia="Calibri" w:hAnsi="Arial"/>
          <w:szCs w:val="22"/>
          <w:lang w:eastAsia="en-US"/>
        </w:rPr>
      </w:pPr>
      <w:r w:rsidRPr="00FB2D36">
        <w:rPr>
          <w:rFonts w:ascii="Arial" w:eastAsia="Calibri" w:hAnsi="Arial"/>
          <w:szCs w:val="22"/>
          <w:lang w:eastAsia="en-US"/>
        </w:rPr>
        <w:t>Množstvo nákladu prepraveného cez prieplav Dunaj – Čierne more domácimi a zahraničnými dopravcami ma kolísavý charakter. Porovnaním údajov (Obr.</w:t>
      </w:r>
      <w:r w:rsidR="00CD3406">
        <w:rPr>
          <w:rFonts w:ascii="Arial" w:eastAsia="Calibri" w:hAnsi="Arial"/>
          <w:szCs w:val="22"/>
          <w:lang w:eastAsia="en-US"/>
        </w:rPr>
        <w:t>6</w:t>
      </w:r>
      <w:r w:rsidRPr="00FB2D36">
        <w:rPr>
          <w:rFonts w:ascii="Arial" w:eastAsia="Calibri" w:hAnsi="Arial"/>
          <w:szCs w:val="22"/>
          <w:lang w:eastAsia="en-US"/>
        </w:rPr>
        <w:t>) za obdobie rokov 2000 až 2016 možno tvrdiť, že došlo k výraznej zmene v pomere medzi domácimi a zahraničnými dopravcami, ktorí využívajú prieplav.</w:t>
      </w:r>
    </w:p>
    <w:p w:rsidR="001C1592" w:rsidRDefault="001C1592" w:rsidP="00FB2D36">
      <w:pPr>
        <w:pStyle w:val="12"/>
        <w:rPr>
          <w:rFonts w:ascii="Arial" w:eastAsia="Calibri" w:hAnsi="Arial"/>
          <w:szCs w:val="22"/>
          <w:lang w:eastAsia="en-US"/>
        </w:rPr>
      </w:pPr>
    </w:p>
    <w:p w:rsidR="008E13BE" w:rsidRDefault="004F35A4" w:rsidP="00FB2D36">
      <w:pPr>
        <w:pStyle w:val="12"/>
        <w:rPr>
          <w:rFonts w:ascii="Arial" w:eastAsia="Calibri" w:hAnsi="Arial"/>
          <w:szCs w:val="22"/>
          <w:lang w:eastAsia="en-US"/>
        </w:rPr>
      </w:pPr>
      <w:r>
        <w:rPr>
          <w:rFonts w:ascii="Arial" w:eastAsia="Calibri" w:hAnsi="Arial"/>
          <w:noProof/>
          <w:szCs w:val="22"/>
          <w:lang w:eastAsia="sk-SK"/>
        </w:rPr>
        <w:drawing>
          <wp:anchor distT="0" distB="0" distL="114300" distR="114300" simplePos="0" relativeHeight="251666432" behindDoc="0" locked="0" layoutInCell="1" allowOverlap="1" wp14:anchorId="18787A07" wp14:editId="60EE2F9D">
            <wp:simplePos x="0" y="0"/>
            <wp:positionH relativeFrom="column">
              <wp:posOffset>1002665</wp:posOffset>
            </wp:positionH>
            <wp:positionV relativeFrom="paragraph">
              <wp:posOffset>791901</wp:posOffset>
            </wp:positionV>
            <wp:extent cx="4319905" cy="2278380"/>
            <wp:effectExtent l="0" t="0" r="0" b="762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592" w:rsidRPr="001C1592">
        <w:rPr>
          <w:rFonts w:ascii="Arial" w:eastAsia="Calibri" w:hAnsi="Arial"/>
          <w:szCs w:val="22"/>
          <w:lang w:eastAsia="en-US"/>
        </w:rPr>
        <w:t>V roku 2000 bola prepravná kapacita využitá domácimi dopravcami na úrovni 92</w:t>
      </w:r>
      <w:r w:rsidR="005D353E">
        <w:rPr>
          <w:rFonts w:ascii="Arial" w:eastAsia="Calibri" w:hAnsi="Arial"/>
          <w:szCs w:val="22"/>
          <w:lang w:eastAsia="en-US"/>
        </w:rPr>
        <w:t xml:space="preserve"> </w:t>
      </w:r>
      <w:r w:rsidR="001C1592" w:rsidRPr="001C1592">
        <w:rPr>
          <w:rFonts w:ascii="Arial" w:eastAsia="Calibri" w:hAnsi="Arial"/>
          <w:szCs w:val="22"/>
          <w:lang w:eastAsia="en-US"/>
        </w:rPr>
        <w:t>% a zostatok 8</w:t>
      </w:r>
      <w:r w:rsidR="005D353E">
        <w:rPr>
          <w:rFonts w:ascii="Arial" w:eastAsia="Calibri" w:hAnsi="Arial"/>
          <w:szCs w:val="22"/>
          <w:lang w:eastAsia="en-US"/>
        </w:rPr>
        <w:t xml:space="preserve"> </w:t>
      </w:r>
      <w:r w:rsidR="001C1592" w:rsidRPr="001C1592">
        <w:rPr>
          <w:rFonts w:ascii="Arial" w:eastAsia="Calibri" w:hAnsi="Arial"/>
          <w:szCs w:val="22"/>
          <w:lang w:eastAsia="en-US"/>
        </w:rPr>
        <w:t>% pripadá pre zahraničných dopravcov. No v roku 2015 tvorili domáci dopravcovia už len 48</w:t>
      </w:r>
      <w:r w:rsidR="005D353E">
        <w:rPr>
          <w:rFonts w:ascii="Arial" w:eastAsia="Calibri" w:hAnsi="Arial"/>
          <w:szCs w:val="22"/>
          <w:lang w:eastAsia="en-US"/>
        </w:rPr>
        <w:t xml:space="preserve"> </w:t>
      </w:r>
      <w:r w:rsidR="001C1592" w:rsidRPr="001C1592">
        <w:rPr>
          <w:rFonts w:ascii="Arial" w:eastAsia="Calibri" w:hAnsi="Arial"/>
          <w:szCs w:val="22"/>
          <w:lang w:eastAsia="en-US"/>
        </w:rPr>
        <w:t>% z celkového využitia prieplavu a zahraniční dopravcovia sa s</w:t>
      </w:r>
      <w:r w:rsidR="005D5421">
        <w:rPr>
          <w:rFonts w:ascii="Arial" w:eastAsia="Calibri" w:hAnsi="Arial"/>
          <w:szCs w:val="22"/>
          <w:lang w:eastAsia="en-US"/>
        </w:rPr>
        <w:t> </w:t>
      </w:r>
      <w:r w:rsidR="001C1592" w:rsidRPr="001C1592">
        <w:rPr>
          <w:rFonts w:ascii="Arial" w:eastAsia="Calibri" w:hAnsi="Arial"/>
          <w:szCs w:val="22"/>
          <w:lang w:eastAsia="en-US"/>
        </w:rPr>
        <w:t>52</w:t>
      </w:r>
      <w:r w:rsidR="005D5421">
        <w:rPr>
          <w:rFonts w:ascii="Arial" w:eastAsia="Calibri" w:hAnsi="Arial"/>
          <w:szCs w:val="22"/>
          <w:lang w:eastAsia="en-US"/>
        </w:rPr>
        <w:t xml:space="preserve"> </w:t>
      </w:r>
      <w:r w:rsidR="001C1592" w:rsidRPr="001C1592">
        <w:rPr>
          <w:rFonts w:ascii="Arial" w:eastAsia="Calibri" w:hAnsi="Arial"/>
          <w:szCs w:val="22"/>
          <w:lang w:eastAsia="en-US"/>
        </w:rPr>
        <w:t>% dostali do popredia. Pri porovnaní údajov za obdobie 2012 až po súčasnosť je  zjavné, že rozdiely medzi domácimi a zahraničnými dopravcami pri využívaní prieplavu Dunaj – Čierne more sú minimálne. Vzhľadom nato sa dá predpokladať, že aj v roku 2016 tomu nebude inak.</w:t>
      </w:r>
    </w:p>
    <w:p w:rsidR="0000026A" w:rsidRDefault="0000026A" w:rsidP="00D84420">
      <w:pPr>
        <w:pStyle w:val="12"/>
        <w:jc w:val="center"/>
        <w:rPr>
          <w:rFonts w:ascii="Arial" w:eastAsia="Calibri" w:hAnsi="Arial"/>
          <w:szCs w:val="22"/>
          <w:lang w:eastAsia="en-US"/>
        </w:rPr>
      </w:pPr>
    </w:p>
    <w:p w:rsidR="00C35566" w:rsidRDefault="00C35566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C35566" w:rsidRDefault="00C35566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C35566" w:rsidRDefault="00C35566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C35566" w:rsidRDefault="00C35566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C35566" w:rsidRDefault="00C35566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4F35A4" w:rsidRDefault="004F35A4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4F35A4" w:rsidRDefault="004F35A4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4F35A4" w:rsidRDefault="004F35A4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C35566" w:rsidRDefault="00C35566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C35566" w:rsidRDefault="00C35566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C35566" w:rsidRDefault="00C35566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C35566" w:rsidRDefault="00C35566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C35566" w:rsidRDefault="00C35566" w:rsidP="0000026A">
      <w:pPr>
        <w:pStyle w:val="12"/>
        <w:jc w:val="center"/>
        <w:rPr>
          <w:rFonts w:ascii="Arial" w:eastAsia="Calibri" w:hAnsi="Arial"/>
          <w:b/>
          <w:szCs w:val="22"/>
          <w:lang w:eastAsia="sk-SK"/>
        </w:rPr>
      </w:pPr>
    </w:p>
    <w:p w:rsidR="00C35566" w:rsidRDefault="00C35566" w:rsidP="004F35A4">
      <w:pPr>
        <w:pStyle w:val="12"/>
        <w:ind w:firstLine="0"/>
        <w:rPr>
          <w:rFonts w:ascii="Arial" w:eastAsia="Calibri" w:hAnsi="Arial"/>
          <w:b/>
          <w:szCs w:val="22"/>
          <w:lang w:eastAsia="sk-SK"/>
        </w:rPr>
      </w:pPr>
    </w:p>
    <w:p w:rsidR="0000026A" w:rsidRDefault="0000026A" w:rsidP="0000026A">
      <w:pPr>
        <w:pStyle w:val="12"/>
        <w:jc w:val="center"/>
        <w:rPr>
          <w:rFonts w:ascii="Arial" w:eastAsia="Calibri" w:hAnsi="Arial"/>
          <w:szCs w:val="22"/>
          <w:lang w:eastAsia="sk-SK"/>
        </w:rPr>
      </w:pPr>
      <w:r>
        <w:rPr>
          <w:rFonts w:ascii="Arial" w:eastAsia="Calibri" w:hAnsi="Arial"/>
          <w:b/>
          <w:szCs w:val="22"/>
          <w:lang w:eastAsia="sk-SK"/>
        </w:rPr>
        <w:t xml:space="preserve">Obrázok </w:t>
      </w:r>
      <w:r w:rsidR="00C35566">
        <w:rPr>
          <w:rFonts w:ascii="Arial" w:eastAsia="Calibri" w:hAnsi="Arial"/>
          <w:b/>
          <w:szCs w:val="22"/>
          <w:lang w:eastAsia="sk-SK"/>
        </w:rPr>
        <w:t>6</w:t>
      </w:r>
      <w:r w:rsidR="00DB57DA">
        <w:rPr>
          <w:rFonts w:ascii="Arial" w:eastAsia="Calibri" w:hAnsi="Arial"/>
          <w:b/>
          <w:szCs w:val="22"/>
          <w:lang w:eastAsia="sk-SK"/>
        </w:rPr>
        <w:t>:</w:t>
      </w:r>
      <w:r>
        <w:rPr>
          <w:rFonts w:ascii="Arial" w:eastAsia="Calibri" w:hAnsi="Arial"/>
          <w:szCs w:val="22"/>
          <w:lang w:eastAsia="sk-SK"/>
        </w:rPr>
        <w:t xml:space="preserve"> Schéma Prieplavu Dunaj – Čierne more</w:t>
      </w:r>
    </w:p>
    <w:p w:rsidR="0000026A" w:rsidRDefault="0000026A" w:rsidP="0000026A">
      <w:pPr>
        <w:pStyle w:val="12"/>
        <w:rPr>
          <w:rFonts w:ascii="Arial" w:eastAsia="Calibri" w:hAnsi="Arial"/>
          <w:szCs w:val="22"/>
          <w:lang w:eastAsia="en-US"/>
        </w:rPr>
      </w:pPr>
    </w:p>
    <w:p w:rsidR="00C35566" w:rsidRDefault="00C35566" w:rsidP="00C35566">
      <w:pPr>
        <w:spacing w:line="240" w:lineRule="auto"/>
        <w:jc w:val="right"/>
      </w:pPr>
      <w:r w:rsidRPr="00955E43">
        <w:rPr>
          <w:b/>
          <w:shd w:val="clear" w:color="auto" w:fill="FFFFFF" w:themeFill="background1"/>
          <w:lang w:eastAsia="sk-SK"/>
        </w:rPr>
        <w:t>zdroj:</w:t>
      </w:r>
      <w:r>
        <w:rPr>
          <w:lang w:eastAsia="sk-SK"/>
        </w:rPr>
        <w:t xml:space="preserve"> </w:t>
      </w:r>
      <w:r w:rsidR="00CB2CD2">
        <w:rPr>
          <w:rFonts w:cs="Arial"/>
          <w:szCs w:val="24"/>
          <w:lang w:val="en-US"/>
        </w:rPr>
        <w:t>[3]</w:t>
      </w:r>
    </w:p>
    <w:p w:rsidR="0008087F" w:rsidRDefault="0008087F" w:rsidP="00B970D7">
      <w:pPr>
        <w:pStyle w:val="Nadpis1"/>
        <w:spacing w:before="480" w:after="240"/>
      </w:pPr>
      <w:bookmarkStart w:id="14" w:name="_Toc466888817"/>
      <w:r w:rsidRPr="004E0949">
        <w:lastRenderedPageBreak/>
        <w:t>Literatúra</w:t>
      </w:r>
      <w:bookmarkEnd w:id="14"/>
    </w:p>
    <w:p w:rsidR="00B77025" w:rsidRPr="005A0312" w:rsidRDefault="003648A1" w:rsidP="00B77025">
      <w:pPr>
        <w:jc w:val="left"/>
        <w:rPr>
          <w:szCs w:val="20"/>
        </w:rPr>
      </w:pPr>
      <w:r w:rsidRPr="005A0312">
        <w:rPr>
          <w:szCs w:val="20"/>
        </w:rPr>
        <w:t>[1]</w:t>
      </w:r>
      <w:r w:rsidRPr="005A0312">
        <w:rPr>
          <w:szCs w:val="20"/>
        </w:rPr>
        <w:tab/>
      </w:r>
      <w:r w:rsidR="00B77025" w:rsidRPr="005A0312">
        <w:rPr>
          <w:szCs w:val="20"/>
        </w:rPr>
        <w:t>http://www.portofconstantza.com / 26.9.2016</w:t>
      </w:r>
    </w:p>
    <w:p w:rsidR="00B77025" w:rsidRPr="005A0312" w:rsidRDefault="00B77025" w:rsidP="00B77025">
      <w:pPr>
        <w:jc w:val="left"/>
        <w:rPr>
          <w:szCs w:val="20"/>
        </w:rPr>
      </w:pPr>
      <w:r w:rsidRPr="005A0312">
        <w:rPr>
          <w:szCs w:val="20"/>
        </w:rPr>
        <w:t>[</w:t>
      </w:r>
      <w:r w:rsidR="00CB2CD2">
        <w:rPr>
          <w:szCs w:val="20"/>
        </w:rPr>
        <w:t>2</w:t>
      </w:r>
      <w:r w:rsidRPr="005A0312">
        <w:rPr>
          <w:szCs w:val="20"/>
        </w:rPr>
        <w:t>]</w:t>
      </w:r>
      <w:r w:rsidRPr="005A0312">
        <w:rPr>
          <w:szCs w:val="20"/>
        </w:rPr>
        <w:tab/>
        <w:t>http://www.svetdopravy.sk/nemecke-vnutrozemske-prieplavy/ 27.9.2016</w:t>
      </w:r>
    </w:p>
    <w:p w:rsidR="00B77025" w:rsidRPr="005A0312" w:rsidRDefault="00B77025" w:rsidP="00B77025">
      <w:pPr>
        <w:jc w:val="left"/>
        <w:rPr>
          <w:szCs w:val="20"/>
        </w:rPr>
      </w:pPr>
      <w:r w:rsidRPr="005A0312">
        <w:rPr>
          <w:szCs w:val="20"/>
        </w:rPr>
        <w:t>[</w:t>
      </w:r>
      <w:r w:rsidR="00CB2CD2">
        <w:rPr>
          <w:szCs w:val="20"/>
        </w:rPr>
        <w:t>3</w:t>
      </w:r>
      <w:r w:rsidRPr="005A0312">
        <w:rPr>
          <w:szCs w:val="20"/>
        </w:rPr>
        <w:t>]</w:t>
      </w:r>
      <w:r w:rsidRPr="005A0312">
        <w:rPr>
          <w:szCs w:val="20"/>
        </w:rPr>
        <w:tab/>
        <w:t>http://www.acn.ro/index.php/en/statistics / 28.9.2016</w:t>
      </w:r>
    </w:p>
    <w:p w:rsidR="00D84420" w:rsidRPr="005A0312" w:rsidRDefault="00B77025" w:rsidP="00B77025">
      <w:pPr>
        <w:spacing w:after="0" w:line="240" w:lineRule="auto"/>
        <w:ind w:left="720" w:hanging="720"/>
      </w:pPr>
      <w:r w:rsidRPr="005A0312">
        <w:t>[4]</w:t>
      </w:r>
      <w:r w:rsidRPr="005A0312">
        <w:tab/>
        <w:t>DÁVID, A.: Prieplavy, ktoré zmenili vnútrozemskú plavbu na Dunaji. In: Dopravní systémy a hodnota pro uživatele: Pardubice, 22.10.2009 : sborník příspěvků. - Pardubice: Univerzita Pardubice, 2009. - ISBN 978-80-7395-181-8. - S. 30-43.</w:t>
      </w:r>
    </w:p>
    <w:p w:rsidR="00D84420" w:rsidRPr="005A0312" w:rsidRDefault="00D84420" w:rsidP="00D84420">
      <w:pPr>
        <w:spacing w:after="0" w:line="240" w:lineRule="auto"/>
        <w:ind w:left="720" w:hanging="720"/>
        <w:rPr>
          <w:caps/>
        </w:rPr>
      </w:pPr>
    </w:p>
    <w:p w:rsidR="007B7CD9" w:rsidRPr="005A0312" w:rsidRDefault="00CB5277" w:rsidP="00D84420">
      <w:pPr>
        <w:spacing w:after="0" w:line="240" w:lineRule="auto"/>
        <w:ind w:left="720" w:hanging="720"/>
      </w:pPr>
      <w:r w:rsidRPr="005A0312">
        <w:t>[5</w:t>
      </w:r>
      <w:r w:rsidR="007B7CD9" w:rsidRPr="005A0312">
        <w:t xml:space="preserve">] </w:t>
      </w:r>
      <w:r w:rsidR="007B7CD9" w:rsidRPr="005A0312">
        <w:tab/>
        <w:t>VEGA č. 1/0331/14: Modelovanie distribučného logistického systému s využitím softvérových riešení. ŽU v Žiline, Fakulta PEDAS.</w:t>
      </w:r>
    </w:p>
    <w:p w:rsidR="00D53289" w:rsidRPr="003648A1" w:rsidRDefault="00D53289" w:rsidP="003648A1">
      <w:pPr>
        <w:spacing w:after="0" w:line="240" w:lineRule="auto"/>
        <w:jc w:val="left"/>
      </w:pPr>
    </w:p>
    <w:p w:rsidR="0056742B" w:rsidRPr="00B970D7" w:rsidRDefault="0056742B" w:rsidP="00C77C97">
      <w:pPr>
        <w:autoSpaceDE w:val="0"/>
        <w:autoSpaceDN w:val="0"/>
        <w:adjustRightInd w:val="0"/>
        <w:spacing w:after="0" w:line="240" w:lineRule="auto"/>
        <w:ind w:left="720" w:hanging="720"/>
        <w:rPr>
          <w:szCs w:val="20"/>
        </w:rPr>
      </w:pPr>
    </w:p>
    <w:sectPr w:rsidR="0056742B" w:rsidRPr="00B970D7" w:rsidSect="003F7297">
      <w:headerReference w:type="even" r:id="rId17"/>
      <w:headerReference w:type="default" r:id="rId18"/>
      <w:footerReference w:type="even" r:id="rId19"/>
      <w:footerReference w:type="default" r:id="rId20"/>
      <w:pgSz w:w="11906" w:h="16838" w:code="9"/>
      <w:pgMar w:top="170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957" w:rsidRDefault="00E35957">
      <w:r>
        <w:separator/>
      </w:r>
    </w:p>
  </w:endnote>
  <w:endnote w:type="continuationSeparator" w:id="0">
    <w:p w:rsidR="00E35957" w:rsidRDefault="00E35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D4" w:rsidRDefault="005B63BF" w:rsidP="00114CB6">
    <w:pPr>
      <w:pStyle w:val="Pta"/>
      <w:tabs>
        <w:tab w:val="clear" w:pos="9526"/>
        <w:tab w:val="right" w:pos="9617"/>
      </w:tabs>
      <w:rPr>
        <w:rStyle w:val="slostrany"/>
      </w:rPr>
    </w:pPr>
    <w:r>
      <w:rPr>
        <w:lang w:eastAsia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8335" cy="71755"/>
              <wp:effectExtent l="0" t="0" r="0" b="4445"/>
              <wp:wrapNone/>
              <wp:docPr id="1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335" cy="71755"/>
                        <a:chOff x="1134" y="15815"/>
                        <a:chExt cx="1021" cy="113"/>
                      </a:xfrm>
                    </wpg:grpSpPr>
                    <wps:wsp>
                      <wps:cNvPr id="2" name="Oval 42"/>
                      <wps:cNvSpPr>
                        <a:spLocks noChangeArrowheads="1"/>
                      </wps:cNvSpPr>
                      <wps:spPr bwMode="auto">
                        <a:xfrm>
                          <a:off x="2042" y="15815"/>
                          <a:ext cx="113" cy="113"/>
                        </a:xfrm>
                        <a:prstGeom prst="ellipse">
                          <a:avLst/>
                        </a:prstGeom>
                        <a:solidFill>
                          <a:srgbClr val="FCD9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Oval 43"/>
                      <wps:cNvSpPr>
                        <a:spLocks noChangeArrowheads="1"/>
                      </wps:cNvSpPr>
                      <wps:spPr bwMode="auto">
                        <a:xfrm>
                          <a:off x="1815" y="15815"/>
                          <a:ext cx="113" cy="113"/>
                        </a:xfrm>
                        <a:prstGeom prst="ellipse">
                          <a:avLst/>
                        </a:prstGeom>
                        <a:solidFill>
                          <a:srgbClr val="F7B2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Oval 44"/>
                      <wps:cNvSpPr>
                        <a:spLocks noChangeArrowheads="1"/>
                      </wps:cNvSpPr>
                      <wps:spPr bwMode="auto">
                        <a:xfrm>
                          <a:off x="1588" y="15815"/>
                          <a:ext cx="113" cy="113"/>
                        </a:xfrm>
                        <a:prstGeom prst="ellipse">
                          <a:avLst/>
                        </a:prstGeom>
                        <a:solidFill>
                          <a:srgbClr val="EF8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Oval 45"/>
                      <wps:cNvSpPr>
                        <a:spLocks noChangeArrowheads="1"/>
                      </wps:cNvSpPr>
                      <wps:spPr bwMode="auto">
                        <a:xfrm>
                          <a:off x="1361" y="15815"/>
                          <a:ext cx="113" cy="113"/>
                        </a:xfrm>
                        <a:prstGeom prst="ellipse">
                          <a:avLst/>
                        </a:prstGeom>
                        <a:solidFill>
                          <a:srgbClr val="E75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Oval 46"/>
                      <wps:cNvSpPr>
                        <a:spLocks noChangeArrowheads="1"/>
                      </wps:cNvSpPr>
                      <wps:spPr bwMode="auto">
                        <a:xfrm>
                          <a:off x="1134" y="15815"/>
                          <a:ext cx="113" cy="113"/>
                        </a:xfrm>
                        <a:prstGeom prst="ellipse">
                          <a:avLst/>
                        </a:prstGeom>
                        <a:solidFill>
                          <a:srgbClr val="DF00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84F0C80" id="Group 47" o:spid="_x0000_s1026" style="position:absolute;margin-left:0;margin-top:0;width:51.05pt;height:5.65pt;z-index:251657216" coordorigin="1134,15815" coordsize="1021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">
              <v:oval id="Oval 42" o:spid="_x0000_s1027" style="position:absolute;left:2042;top:158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Vv7MIA&#10;AADaAAAADwAAAGRycy9kb3ducmV2LnhtbESPQWvCQBSE7wX/w/IEb3XTHERTV2kFRRDR2uL5kX0m&#10;a7NvQ3aj8d+7guBxmJlvmOm8s5W4UOONYwUfwwQEce604ULB3+/yfQzCB2SNlWNScCMP81nvbYqZ&#10;dlf+ocshFCJC2GeooAyhzqT0eUkW/dDVxNE7ucZiiLIppG7wGuG2kmmSjKRFw3GhxJoWJeX/h9Yq&#10;OHfL791tVWlKJ8d9e26N3G6MUoN+9/UJIlAXXuFne60VpPC4Em+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W/swgAAANoAAAAPAAAAAAAAAAAAAAAAAJgCAABkcnMvZG93&#10;bnJldi54bWxQSwUGAAAAAAQABAD1AAAAhwMAAAAA&#10;" fillcolor="#fcd9c8" stroked="f"/>
              <v:oval id="Oval 43" o:spid="_x0000_s1028" style="position:absolute;left:1815;top:158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5vcIA&#10;AADaAAAADwAAAGRycy9kb3ducmV2LnhtbESPQWsCMRSE7wX/Q3hCbzWrlCKrUURwV6Q9VMXzY/Pc&#10;LG5eliSu679vCoUeh5n5hlmuB9uKnnxoHCuYTjIQxJXTDdcKzqfd2xxEiMgaW8ek4EkB1qvRyxJz&#10;7R78Tf0x1iJBOOSowMTY5VKGypDFMHEdcfKuzluMSfpaao+PBLetnGXZh7TYcFow2NHWUHU73q2C&#10;L1mY0p8+y94cirKeX2g/K+5KvY6HzQJEpCH+h//ae63gHX6vpBs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7m9wgAAANoAAAAPAAAAAAAAAAAAAAAAAJgCAABkcnMvZG93&#10;bnJldi54bWxQSwUGAAAAAAQABAD1AAAAhwMAAAAA&#10;" fillcolor="#f7b295" stroked="f"/>
              <v:oval id="Oval 44" o:spid="_x0000_s1029" style="position:absolute;left:1588;top:158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5JsAA&#10;AADaAAAADwAAAGRycy9kb3ducmV2LnhtbESPwWrDMBBE74X8g9hALyWWU4hp3CghmBraY+3mvlgb&#10;2dRaGUlNnL+PCoUeh5l5w+wOsx3FhXwYHCtYZzkI4s7pgY2Cr7ZevYAIEVnj6JgU3CjAYb942GGp&#10;3ZU/6dJEIxKEQ4kK+hinUsrQ9WQxZG4iTt7ZeYsxSW+k9nhNcDvK5zwvpMWB00KPE1U9dd/Nj1Ww&#10;OT0NuMG62nJ4qz+0N20VjFKPy/n4CiLSHP/Df+13raCA3yvpBs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M5JsAAAADaAAAADwAAAAAAAAAAAAAAAACYAgAAZHJzL2Rvd25y&#10;ZXYueG1sUEsFBgAAAAAEAAQA9QAAAIUDAAAAAA==&#10;" fillcolor="#ef8769" stroked="f"/>
              <v:oval id="Oval 45" o:spid="_x0000_s1030" style="position:absolute;left:1361;top:158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XzsIA&#10;AADbAAAADwAAAGRycy9kb3ducmV2LnhtbERPyWrDMBC9F/oPYgq5NZJzKMGJEpqEQHoIIUt7nlpT&#10;29QaGUu23L+vAoXe5vHWWa5H24iBOl871pBNFQjiwpmaSw236/55DsIHZIONY9LwQx7Wq8eHJebG&#10;RT7TcAmlSCHsc9RQhdDmUvqiIot+6lrixH25zmJIsCul6TCmcNvImVIv0mLNqaHClrYVFd+X3mqg&#10;Tf82nDb9dqc+349RZfHDlFHrydP4ugARaAz/4j/3waT5Gdx/S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pfOwgAAANsAAAAPAAAAAAAAAAAAAAAAAJgCAABkcnMvZG93&#10;bnJldi54bWxQSwUGAAAAAAQABAD1AAAAhwMAAAAA&#10;" fillcolor="#e75644" stroked="f"/>
              <v:oval id="Oval 46" o:spid="_x0000_s1031" style="position:absolute;left:1134;top:158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SAcEA&#10;AADbAAAADwAAAGRycy9kb3ducmV2LnhtbERPS4vCMBC+C/sfwix4EU19IEs1yrIoiHqx24PHoRnb&#10;7jaT0kRb/70RBG/z8T1nue5MJW7UuNKygvEoAkGcWV1yriD93Q6/QDiPrLGyTAru5GC9+ugtMda2&#10;5RPdEp+LEMIuRgWF93UspcsKMuhGtiYO3MU2Bn2ATS51g20IN5WcRNFcGiw5NBRY009B2X9yNQrk&#10;dGDr5CD3x3aw0X90TnmWbJTqf3bfCxCeOv8Wv9w7HeZP4PlLO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V0gHBAAAA2wAAAA8AAAAAAAAAAAAAAAAAmAIAAGRycy9kb3du&#10;cmV2LnhtbFBLBQYAAAAABAAEAPUAAACGAwAAAAA=&#10;" fillcolor="#df002c" stroked="f"/>
            </v:group>
          </w:pict>
        </mc:Fallback>
      </mc:AlternateContent>
    </w:r>
    <w:r w:rsidR="002623D4">
      <w:rPr>
        <w:rStyle w:val="slostrany"/>
      </w:rPr>
      <w:tab/>
    </w:r>
    <w:r w:rsidR="00E7695F">
      <w:rPr>
        <w:rStyle w:val="slostrany"/>
      </w:rPr>
      <w:fldChar w:fldCharType="begin"/>
    </w:r>
    <w:r w:rsidR="002623D4">
      <w:rPr>
        <w:rStyle w:val="slostrany"/>
      </w:rPr>
      <w:instrText xml:space="preserve"> PAGE </w:instrText>
    </w:r>
    <w:r w:rsidR="00E7695F">
      <w:rPr>
        <w:rStyle w:val="slostrany"/>
      </w:rPr>
      <w:fldChar w:fldCharType="separate"/>
    </w:r>
    <w:r w:rsidR="002623D4">
      <w:rPr>
        <w:rStyle w:val="slostrany"/>
      </w:rPr>
      <w:t>2</w:t>
    </w:r>
    <w:r w:rsidR="00E7695F">
      <w:rPr>
        <w:rStyle w:val="slostrany"/>
      </w:rPr>
      <w:fldChar w:fldCharType="end"/>
    </w:r>
    <w:r w:rsidR="002623D4">
      <w:rPr>
        <w:rStyle w:val="slostrany"/>
      </w:rPr>
      <w:t>/</w:t>
    </w:r>
    <w:r w:rsidR="00E7695F">
      <w:rPr>
        <w:rStyle w:val="slostrany"/>
      </w:rPr>
      <w:fldChar w:fldCharType="begin"/>
    </w:r>
    <w:r w:rsidR="002623D4">
      <w:rPr>
        <w:rStyle w:val="slostrany"/>
      </w:rPr>
      <w:instrText xml:space="preserve"> NUMPAGES </w:instrText>
    </w:r>
    <w:r w:rsidR="00E7695F">
      <w:rPr>
        <w:rStyle w:val="slostrany"/>
      </w:rPr>
      <w:fldChar w:fldCharType="separate"/>
    </w:r>
    <w:r w:rsidR="002623D4">
      <w:rPr>
        <w:rStyle w:val="slostrany"/>
      </w:rPr>
      <w:t>2</w:t>
    </w:r>
    <w:r w:rsidR="00E7695F">
      <w:rPr>
        <w:rStyle w:val="slostrany"/>
      </w:rPr>
      <w:fldChar w:fldCharType="end"/>
    </w:r>
    <w:r w:rsidR="002623D4">
      <w:rPr>
        <w:rStyle w:val="slostrany"/>
      </w:rPr>
      <w:tab/>
      <w:t>© DIMANO, a. s.</w:t>
    </w:r>
  </w:p>
  <w:p w:rsidR="002623D4" w:rsidRDefault="002623D4" w:rsidP="0077165C">
    <w:pPr>
      <w:pStyle w:val="Pta"/>
      <w:tabs>
        <w:tab w:val="clear" w:pos="4763"/>
        <w:tab w:val="clear" w:pos="9526"/>
        <w:tab w:val="right" w:pos="9617"/>
      </w:tabs>
      <w:jc w:val="right"/>
    </w:pPr>
    <w:r w:rsidRPr="006B3D5E">
      <w:t>www.dimano.sk</w:t>
    </w:r>
    <w:r>
      <w:rPr>
        <w:rStyle w:val="slostrany"/>
      </w:rPr>
      <w:t>; držiteľ certifikátov ISO 9001: 2008 a ISO/IEC 27001: 2005; 5/2001-S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D4" w:rsidRDefault="002623D4" w:rsidP="00453B2D">
    <w:pPr>
      <w:pStyle w:val="Pta"/>
      <w:tabs>
        <w:tab w:val="clear" w:pos="4763"/>
      </w:tabs>
      <w:rPr>
        <w:rStyle w:val="slostrany"/>
      </w:rPr>
    </w:pPr>
    <w:r w:rsidRPr="00453B2D">
      <w:rPr>
        <w:rStyle w:val="slostrany"/>
      </w:rPr>
      <w:t>ISSN 1338-9629</w:t>
    </w:r>
    <w:r>
      <w:rPr>
        <w:rStyle w:val="slostrany"/>
      </w:rPr>
      <w:tab/>
    </w:r>
    <w:r w:rsidR="00E7695F">
      <w:rPr>
        <w:rStyle w:val="slostrany"/>
      </w:rPr>
      <w:fldChar w:fldCharType="begin"/>
    </w:r>
    <w:r>
      <w:rPr>
        <w:rStyle w:val="slostrany"/>
      </w:rPr>
      <w:instrText xml:space="preserve"> PAGE </w:instrText>
    </w:r>
    <w:r w:rsidR="00E7695F">
      <w:rPr>
        <w:rStyle w:val="slostrany"/>
      </w:rPr>
      <w:fldChar w:fldCharType="separate"/>
    </w:r>
    <w:r w:rsidR="005F3DDE">
      <w:rPr>
        <w:rStyle w:val="slostrany"/>
      </w:rPr>
      <w:t>2</w:t>
    </w:r>
    <w:r w:rsidR="00E7695F">
      <w:rPr>
        <w:rStyle w:val="slostrany"/>
      </w:rPr>
      <w:fldChar w:fldCharType="end"/>
    </w:r>
    <w:r>
      <w:rPr>
        <w:rStyle w:val="slostrany"/>
      </w:rPr>
      <w:t>/</w:t>
    </w:r>
    <w:r w:rsidR="00E7695F">
      <w:rPr>
        <w:rStyle w:val="slostrany"/>
      </w:rPr>
      <w:fldChar w:fldCharType="begin"/>
    </w:r>
    <w:r>
      <w:rPr>
        <w:rStyle w:val="slostrany"/>
      </w:rPr>
      <w:instrText xml:space="preserve"> NUMPAGES </w:instrText>
    </w:r>
    <w:r w:rsidR="00E7695F">
      <w:rPr>
        <w:rStyle w:val="slostrany"/>
      </w:rPr>
      <w:fldChar w:fldCharType="separate"/>
    </w:r>
    <w:r w:rsidR="005F3DDE">
      <w:rPr>
        <w:rStyle w:val="slostrany"/>
      </w:rPr>
      <w:t>6</w:t>
    </w:r>
    <w:r w:rsidR="00E7695F"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957" w:rsidRDefault="00E35957">
      <w:r>
        <w:separator/>
      </w:r>
    </w:p>
  </w:footnote>
  <w:footnote w:type="continuationSeparator" w:id="0">
    <w:p w:rsidR="00E35957" w:rsidRDefault="00E359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D4" w:rsidRDefault="000B7EFF">
    <w:pPr>
      <w:pStyle w:val="Headereven"/>
    </w:pPr>
    <w:r>
      <w:rPr>
        <w:caps w:val="0"/>
        <w:noProof/>
        <w:sz w:val="20"/>
        <w:lang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-26670</wp:posOffset>
          </wp:positionH>
          <wp:positionV relativeFrom="paragraph">
            <wp:posOffset>239395</wp:posOffset>
          </wp:positionV>
          <wp:extent cx="1290320" cy="231140"/>
          <wp:effectExtent l="19050" t="0" r="5080" b="0"/>
          <wp:wrapSquare wrapText="bothSides"/>
          <wp:docPr id="9" name="Obrázo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231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B63BF">
      <w:rPr>
        <w:noProof/>
        <w:lang w:eastAsia="sk-SK"/>
      </w:rPr>
      <mc:AlternateContent>
        <mc:Choice Requires="wps">
          <w:drawing>
            <wp:anchor distT="4294967293" distB="4294967293" distL="114300" distR="114300" simplePos="0" relativeHeight="251656192" behindDoc="0" locked="0" layoutInCell="1" allowOverlap="1">
              <wp:simplePos x="0" y="0"/>
              <wp:positionH relativeFrom="column">
                <wp:posOffset>-24765</wp:posOffset>
              </wp:positionH>
              <wp:positionV relativeFrom="paragraph">
                <wp:posOffset>515619</wp:posOffset>
              </wp:positionV>
              <wp:extent cx="6172200" cy="0"/>
              <wp:effectExtent l="0" t="0" r="19050" b="19050"/>
              <wp:wrapNone/>
              <wp:docPr id="14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DEF4726" id="Line 33" o:spid="_x0000_s1026" style="position:absolute;flip:x;z-index:2516561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.95pt,40.6pt" to="484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" strokecolor="navy" strokeweight=".5pt"/>
          </w:pict>
        </mc:Fallback>
      </mc:AlternateContent>
    </w:r>
    <w:fldSimple w:instr=" TITLE  \* MERGEFORMAT ">
      <w:r w:rsidR="002623D4">
        <w:t>šablóna DIMANO.dot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D4" w:rsidRPr="0042265C" w:rsidRDefault="00BC0BF8" w:rsidP="003F7297">
    <w:pPr>
      <w:pStyle w:val="Headereven"/>
    </w:pPr>
    <w:r w:rsidRPr="00BC0BF8">
      <w:rPr>
        <w:noProof/>
        <w:lang w:eastAsia="sk-SK"/>
      </w:rPr>
      <w:t xml:space="preserve">NÁMORNÝ PRÍSTAV KONSTANCA A JEHO NAPOJENIE NA DUNAJ </w:t>
    </w:r>
    <w:r w:rsidR="005B63BF">
      <w:rPr>
        <w:noProof/>
        <w:lang w:eastAsia="sk-SK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3FA06A19" wp14:editId="081321E5">
              <wp:simplePos x="0" y="0"/>
              <wp:positionH relativeFrom="column">
                <wp:posOffset>-4445</wp:posOffset>
              </wp:positionH>
              <wp:positionV relativeFrom="paragraph">
                <wp:posOffset>515620</wp:posOffset>
              </wp:positionV>
              <wp:extent cx="6146165" cy="0"/>
              <wp:effectExtent l="14605" t="10795" r="11430" b="8255"/>
              <wp:wrapNone/>
              <wp:docPr id="13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1461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3238CC7" id="Line 31" o:spid="_x0000_s1026" style="position:absolute;flip:x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35pt,40.6pt" to="483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" strokecolor="#548dd4" strokeweight="1pt"/>
          </w:pict>
        </mc:Fallback>
      </mc:AlternateContent>
    </w:r>
  </w:p>
  <w:p w:rsidR="002623D4" w:rsidRDefault="002623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4E9045C8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7587E10"/>
    <w:multiLevelType w:val="multilevel"/>
    <w:tmpl w:val="B7F6E690"/>
    <w:lvl w:ilvl="0">
      <w:start w:val="1"/>
      <w:numFmt w:val="none"/>
      <w:lvlText w:val="[1]     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83048F9"/>
    <w:multiLevelType w:val="hybridMultilevel"/>
    <w:tmpl w:val="72B2AF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27019"/>
    <w:multiLevelType w:val="hybridMultilevel"/>
    <w:tmpl w:val="6ECAA9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A6F17"/>
    <w:multiLevelType w:val="hybridMultilevel"/>
    <w:tmpl w:val="8970EDE6"/>
    <w:lvl w:ilvl="0" w:tplc="4F5A9AD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C082EEA"/>
    <w:multiLevelType w:val="hybridMultilevel"/>
    <w:tmpl w:val="F93C1C5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CC64EC"/>
    <w:multiLevelType w:val="hybridMultilevel"/>
    <w:tmpl w:val="1D9072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4D4017"/>
    <w:multiLevelType w:val="hybridMultilevel"/>
    <w:tmpl w:val="8646CDCA"/>
    <w:lvl w:ilvl="0" w:tplc="FFFFFFFF">
      <w:start w:val="1"/>
      <w:numFmt w:val="decimal"/>
      <w:pStyle w:val="ZoznamLiteratury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196CA0B8">
      <w:start w:val="1"/>
      <w:numFmt w:val="bullet"/>
      <w:lvlText w:val=""/>
      <w:lvlJc w:val="left"/>
      <w:pPr>
        <w:tabs>
          <w:tab w:val="num" w:pos="1307"/>
        </w:tabs>
        <w:ind w:left="1307" w:hanging="227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C0386D"/>
    <w:multiLevelType w:val="multilevel"/>
    <w:tmpl w:val="C3C28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24378F"/>
    <w:multiLevelType w:val="hybridMultilevel"/>
    <w:tmpl w:val="62FA8C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4D78DA"/>
    <w:multiLevelType w:val="multilevel"/>
    <w:tmpl w:val="AE3E0C80"/>
    <w:lvl w:ilvl="0">
      <w:start w:val="1"/>
      <w:numFmt w:val="decimal"/>
      <w:pStyle w:val="Literatr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361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1474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1474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1474" w:hanging="1474"/>
      </w:pPr>
      <w:rPr>
        <w:rFonts w:hint="default"/>
      </w:rPr>
    </w:lvl>
  </w:abstractNum>
  <w:abstractNum w:abstractNumId="11">
    <w:nsid w:val="1A5A3250"/>
    <w:multiLevelType w:val="multilevel"/>
    <w:tmpl w:val="D5887ABA"/>
    <w:lvl w:ilvl="0">
      <w:start w:val="1"/>
      <w:numFmt w:val="bullet"/>
      <w:lvlText w:val=""/>
      <w:lvlJc w:val="left"/>
      <w:pPr>
        <w:tabs>
          <w:tab w:val="num" w:pos="646"/>
        </w:tabs>
        <w:ind w:left="646" w:hanging="362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927"/>
        </w:tabs>
        <w:ind w:left="851" w:hanging="284"/>
      </w:pPr>
      <w:rPr>
        <w:rFonts w:hint="default"/>
      </w:rPr>
    </w:lvl>
    <w:lvl w:ilvl="2">
      <w:start w:val="1"/>
      <w:numFmt w:val="bullet"/>
      <w:lvlText w:val="–"/>
      <w:lvlJc w:val="left"/>
      <w:pPr>
        <w:tabs>
          <w:tab w:val="num" w:pos="1211"/>
        </w:tabs>
        <w:ind w:left="1134" w:hanging="283"/>
      </w:pPr>
      <w:rPr>
        <w:rFonts w:ascii="Verdana" w:hAnsi="Verdana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</w:abstractNum>
  <w:abstractNum w:abstractNumId="12">
    <w:nsid w:val="1BA657D1"/>
    <w:multiLevelType w:val="multilevel"/>
    <w:tmpl w:val="CED09022"/>
    <w:lvl w:ilvl="0">
      <w:start w:val="1"/>
      <w:numFmt w:val="bullet"/>
      <w:pStyle w:val="Zoznamsodrkami"/>
      <w:lvlText w:val=""/>
      <w:lvlJc w:val="left"/>
      <w:pPr>
        <w:tabs>
          <w:tab w:val="num" w:pos="757"/>
        </w:tabs>
        <w:ind w:left="680" w:hanging="283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060"/>
        </w:tabs>
        <w:ind w:left="1060" w:hanging="363"/>
      </w:pPr>
      <w:rPr>
        <w:rFonts w:hint="default"/>
      </w:rPr>
    </w:lvl>
    <w:lvl w:ilvl="2">
      <w:start w:val="1"/>
      <w:numFmt w:val="bullet"/>
      <w:lvlText w:val="–"/>
      <w:lvlJc w:val="left"/>
      <w:pPr>
        <w:tabs>
          <w:tab w:val="num" w:pos="1193"/>
        </w:tabs>
        <w:ind w:left="1193" w:hanging="360"/>
      </w:pPr>
      <w:rPr>
        <w:rFonts w:ascii="Verdana" w:hAnsi="Verdana" w:hint="default"/>
      </w:rPr>
    </w:lvl>
    <w:lvl w:ilvl="3">
      <w:start w:val="1"/>
      <w:numFmt w:val="decimal"/>
      <w:lvlText w:val="(%4)"/>
      <w:lvlJc w:val="left"/>
      <w:pPr>
        <w:tabs>
          <w:tab w:val="num" w:pos="1553"/>
        </w:tabs>
        <w:ind w:left="155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913"/>
        </w:tabs>
        <w:ind w:left="191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273"/>
        </w:tabs>
        <w:ind w:left="227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33"/>
        </w:tabs>
        <w:ind w:left="263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93"/>
        </w:tabs>
        <w:ind w:left="299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353"/>
        </w:tabs>
        <w:ind w:left="3353" w:hanging="360"/>
      </w:pPr>
      <w:rPr>
        <w:rFonts w:hint="default"/>
      </w:rPr>
    </w:lvl>
  </w:abstractNum>
  <w:abstractNum w:abstractNumId="13">
    <w:nsid w:val="237A300B"/>
    <w:multiLevelType w:val="multilevel"/>
    <w:tmpl w:val="8884A2D6"/>
    <w:lvl w:ilvl="0">
      <w:start w:val="1"/>
      <w:numFmt w:val="lowerLetter"/>
      <w:pStyle w:val="ListCharak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927"/>
        </w:tabs>
        <w:ind w:left="851" w:hanging="284"/>
      </w:pPr>
      <w:rPr>
        <w:rFonts w:ascii="Verdana" w:hAnsi="Verdana" w:hint="default"/>
      </w:rPr>
    </w:lvl>
    <w:lvl w:ilvl="2">
      <w:start w:val="1"/>
      <w:numFmt w:val="bullet"/>
      <w:lvlText w:val="◦"/>
      <w:lvlJc w:val="left"/>
      <w:pPr>
        <w:tabs>
          <w:tab w:val="num" w:pos="1211"/>
        </w:tabs>
        <w:ind w:left="1134" w:hanging="283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2061"/>
        </w:tabs>
        <w:ind w:left="170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061"/>
        </w:tabs>
        <w:ind w:left="1701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061"/>
        </w:tabs>
        <w:ind w:left="1701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61"/>
        </w:tabs>
        <w:ind w:left="1701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61"/>
        </w:tabs>
        <w:ind w:left="1701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061"/>
        </w:tabs>
        <w:ind w:left="1701" w:firstLine="0"/>
      </w:pPr>
      <w:rPr>
        <w:rFonts w:hint="default"/>
      </w:rPr>
    </w:lvl>
  </w:abstractNum>
  <w:abstractNum w:abstractNumId="14">
    <w:nsid w:val="25D10940"/>
    <w:multiLevelType w:val="multilevel"/>
    <w:tmpl w:val="1D94215E"/>
    <w:lvl w:ilvl="0">
      <w:start w:val="1"/>
      <w:numFmt w:val="decimal"/>
      <w:pStyle w:val="Nadpis1"/>
      <w:lvlText w:val="%1"/>
      <w:lvlJc w:val="left"/>
      <w:pPr>
        <w:ind w:left="715" w:hanging="432"/>
      </w:pPr>
      <w:rPr>
        <w:color w:val="auto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>
    <w:nsid w:val="2B6D21EB"/>
    <w:multiLevelType w:val="multilevel"/>
    <w:tmpl w:val="041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2D391CE2"/>
    <w:multiLevelType w:val="hybridMultilevel"/>
    <w:tmpl w:val="E0A23110"/>
    <w:lvl w:ilvl="0" w:tplc="67209F46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890D0F"/>
    <w:multiLevelType w:val="multilevel"/>
    <w:tmpl w:val="59769B30"/>
    <w:lvl w:ilvl="0">
      <w:start w:val="1"/>
      <w:numFmt w:val="decimal"/>
      <w:pStyle w:val="ListNumbering"/>
      <w:lvlText w:val="%1."/>
      <w:lvlJc w:val="left"/>
      <w:pPr>
        <w:tabs>
          <w:tab w:val="num" w:pos="646"/>
        </w:tabs>
        <w:ind w:left="646" w:hanging="36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27"/>
        </w:tabs>
        <w:ind w:left="851" w:hanging="284"/>
      </w:pPr>
      <w:rPr>
        <w:rFonts w:hint="default"/>
      </w:rPr>
    </w:lvl>
    <w:lvl w:ilvl="2">
      <w:start w:val="1"/>
      <w:numFmt w:val="bullet"/>
      <w:lvlText w:val="–"/>
      <w:lvlJc w:val="left"/>
      <w:pPr>
        <w:tabs>
          <w:tab w:val="num" w:pos="1211"/>
        </w:tabs>
        <w:ind w:left="1134" w:hanging="283"/>
      </w:pPr>
      <w:rPr>
        <w:rFonts w:ascii="Verdana" w:hAnsi="Verdana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175"/>
        </w:tabs>
        <w:ind w:left="1815" w:firstLine="0"/>
      </w:pPr>
      <w:rPr>
        <w:rFonts w:hint="default"/>
      </w:rPr>
    </w:lvl>
  </w:abstractNum>
  <w:abstractNum w:abstractNumId="18">
    <w:nsid w:val="2F306FF0"/>
    <w:multiLevelType w:val="singleLevel"/>
    <w:tmpl w:val="2C8A1C82"/>
    <w:lvl w:ilvl="0">
      <w:start w:val="1"/>
      <w:numFmt w:val="decimal"/>
      <w:pStyle w:val="Reference"/>
      <w:lvlText w:val="[%1]"/>
      <w:legacy w:legacy="1" w:legacySpace="0" w:legacyIndent="340"/>
      <w:lvlJc w:val="left"/>
      <w:pPr>
        <w:ind w:left="340" w:hanging="340"/>
      </w:pPr>
      <w:rPr>
        <w:i w:val="0"/>
      </w:rPr>
    </w:lvl>
  </w:abstractNum>
  <w:abstractNum w:abstractNumId="19">
    <w:nsid w:val="32C03472"/>
    <w:multiLevelType w:val="hybridMultilevel"/>
    <w:tmpl w:val="8848BF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0304F5"/>
    <w:multiLevelType w:val="hybridMultilevel"/>
    <w:tmpl w:val="C9F0B6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5B38D6"/>
    <w:multiLevelType w:val="hybridMultilevel"/>
    <w:tmpl w:val="388266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A56DE4"/>
    <w:multiLevelType w:val="multilevel"/>
    <w:tmpl w:val="728E53BA"/>
    <w:lvl w:ilvl="0">
      <w:start w:val="1"/>
      <w:numFmt w:val="bullet"/>
      <w:pStyle w:val="ListDash"/>
      <w:lvlText w:val="–"/>
      <w:lvlJc w:val="left"/>
      <w:pPr>
        <w:tabs>
          <w:tab w:val="num" w:pos="927"/>
        </w:tabs>
        <w:ind w:left="851" w:hanging="284"/>
      </w:pPr>
      <w:rPr>
        <w:rFonts w:ascii="Century Gothic" w:hAnsi="Century Gothic" w:hint="default"/>
      </w:rPr>
    </w:lvl>
    <w:lvl w:ilvl="1">
      <w:start w:val="1"/>
      <w:numFmt w:val="lowerLetter"/>
      <w:lvlText w:val="%2)"/>
      <w:lvlJc w:val="left"/>
      <w:pPr>
        <w:tabs>
          <w:tab w:val="num" w:pos="1777"/>
        </w:tabs>
        <w:ind w:left="1701" w:hanging="284"/>
      </w:pPr>
      <w:rPr>
        <w:rFonts w:hint="default"/>
      </w:rPr>
    </w:lvl>
    <w:lvl w:ilvl="2">
      <w:start w:val="1"/>
      <w:numFmt w:val="bullet"/>
      <w:lvlText w:val="–"/>
      <w:lvlJc w:val="left"/>
      <w:pPr>
        <w:tabs>
          <w:tab w:val="num" w:pos="2061"/>
        </w:tabs>
        <w:ind w:left="1984" w:hanging="283"/>
      </w:pPr>
      <w:rPr>
        <w:rFonts w:ascii="Verdana" w:hAnsi="Verdana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2911"/>
        </w:tabs>
        <w:ind w:left="25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911"/>
        </w:tabs>
        <w:ind w:left="2551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911"/>
        </w:tabs>
        <w:ind w:left="2551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911"/>
        </w:tabs>
        <w:ind w:left="2551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911"/>
        </w:tabs>
        <w:ind w:left="2551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911"/>
        </w:tabs>
        <w:ind w:left="2551" w:firstLine="0"/>
      </w:pPr>
      <w:rPr>
        <w:rFonts w:hint="default"/>
      </w:rPr>
    </w:lvl>
  </w:abstractNum>
  <w:abstractNum w:abstractNumId="23">
    <w:nsid w:val="373407E0"/>
    <w:multiLevelType w:val="singleLevel"/>
    <w:tmpl w:val="1FD23F34"/>
    <w:lvl w:ilvl="0">
      <w:start w:val="1"/>
      <w:numFmt w:val="decimal"/>
      <w:pStyle w:val="Literat"/>
      <w:lvlText w:val="[%1]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4">
    <w:nsid w:val="42E80CB7"/>
    <w:multiLevelType w:val="hybridMultilevel"/>
    <w:tmpl w:val="EFEA9C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3A3B72"/>
    <w:multiLevelType w:val="hybridMultilevel"/>
    <w:tmpl w:val="A81E07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4D4C50"/>
    <w:multiLevelType w:val="hybridMultilevel"/>
    <w:tmpl w:val="D9F05158"/>
    <w:lvl w:ilvl="0" w:tplc="D19ABA6E">
      <w:start w:val="1"/>
      <w:numFmt w:val="decimal"/>
      <w:pStyle w:val="Numberingtabletext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D87FD9"/>
    <w:multiLevelType w:val="multilevel"/>
    <w:tmpl w:val="37BE03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6C2C2530"/>
    <w:multiLevelType w:val="multilevel"/>
    <w:tmpl w:val="B7F6E690"/>
    <w:lvl w:ilvl="0">
      <w:start w:val="1"/>
      <w:numFmt w:val="none"/>
      <w:lvlText w:val="[1]     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70CB7041"/>
    <w:multiLevelType w:val="hybridMultilevel"/>
    <w:tmpl w:val="3CFCF7F8"/>
    <w:lvl w:ilvl="0" w:tplc="EA4E638A">
      <w:start w:val="1"/>
      <w:numFmt w:val="decimal"/>
      <w:lvlText w:val="(%1)"/>
      <w:lvlJc w:val="left"/>
      <w:pPr>
        <w:ind w:left="720" w:hanging="360"/>
      </w:pPr>
      <w:rPr>
        <w:sz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A507E0"/>
    <w:multiLevelType w:val="hybridMultilevel"/>
    <w:tmpl w:val="82DE0F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9F4A7C"/>
    <w:multiLevelType w:val="hybridMultilevel"/>
    <w:tmpl w:val="993AE4EE"/>
    <w:lvl w:ilvl="0" w:tplc="041B000F">
      <w:start w:val="1"/>
      <w:numFmt w:val="decimal"/>
      <w:lvlText w:val="%1."/>
      <w:lvlJc w:val="left"/>
      <w:pPr>
        <w:ind w:left="774" w:hanging="360"/>
      </w:pPr>
    </w:lvl>
    <w:lvl w:ilvl="1" w:tplc="041B0019" w:tentative="1">
      <w:start w:val="1"/>
      <w:numFmt w:val="lowerLetter"/>
      <w:lvlText w:val="%2."/>
      <w:lvlJc w:val="left"/>
      <w:pPr>
        <w:ind w:left="1494" w:hanging="360"/>
      </w:pPr>
    </w:lvl>
    <w:lvl w:ilvl="2" w:tplc="041B001B" w:tentative="1">
      <w:start w:val="1"/>
      <w:numFmt w:val="lowerRoman"/>
      <w:lvlText w:val="%3."/>
      <w:lvlJc w:val="right"/>
      <w:pPr>
        <w:ind w:left="2214" w:hanging="180"/>
      </w:pPr>
    </w:lvl>
    <w:lvl w:ilvl="3" w:tplc="041B000F" w:tentative="1">
      <w:start w:val="1"/>
      <w:numFmt w:val="decimal"/>
      <w:lvlText w:val="%4."/>
      <w:lvlJc w:val="left"/>
      <w:pPr>
        <w:ind w:left="2934" w:hanging="360"/>
      </w:pPr>
    </w:lvl>
    <w:lvl w:ilvl="4" w:tplc="041B0019" w:tentative="1">
      <w:start w:val="1"/>
      <w:numFmt w:val="lowerLetter"/>
      <w:lvlText w:val="%5."/>
      <w:lvlJc w:val="left"/>
      <w:pPr>
        <w:ind w:left="3654" w:hanging="360"/>
      </w:pPr>
    </w:lvl>
    <w:lvl w:ilvl="5" w:tplc="041B001B" w:tentative="1">
      <w:start w:val="1"/>
      <w:numFmt w:val="lowerRoman"/>
      <w:lvlText w:val="%6."/>
      <w:lvlJc w:val="right"/>
      <w:pPr>
        <w:ind w:left="4374" w:hanging="180"/>
      </w:pPr>
    </w:lvl>
    <w:lvl w:ilvl="6" w:tplc="041B000F" w:tentative="1">
      <w:start w:val="1"/>
      <w:numFmt w:val="decimal"/>
      <w:lvlText w:val="%7."/>
      <w:lvlJc w:val="left"/>
      <w:pPr>
        <w:ind w:left="5094" w:hanging="360"/>
      </w:pPr>
    </w:lvl>
    <w:lvl w:ilvl="7" w:tplc="041B0019" w:tentative="1">
      <w:start w:val="1"/>
      <w:numFmt w:val="lowerLetter"/>
      <w:lvlText w:val="%8."/>
      <w:lvlJc w:val="left"/>
      <w:pPr>
        <w:ind w:left="5814" w:hanging="360"/>
      </w:pPr>
    </w:lvl>
    <w:lvl w:ilvl="8" w:tplc="041B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10"/>
  </w:num>
  <w:num w:numId="2">
    <w:abstractNumId w:val="13"/>
  </w:num>
  <w:num w:numId="3">
    <w:abstractNumId w:val="22"/>
  </w:num>
  <w:num w:numId="4">
    <w:abstractNumId w:val="17"/>
  </w:num>
  <w:num w:numId="5">
    <w:abstractNumId w:val="12"/>
  </w:num>
  <w:num w:numId="6">
    <w:abstractNumId w:val="14"/>
  </w:num>
  <w:num w:numId="7">
    <w:abstractNumId w:val="26"/>
  </w:num>
  <w:num w:numId="8">
    <w:abstractNumId w:val="18"/>
  </w:num>
  <w:num w:numId="9">
    <w:abstractNumId w:val="23"/>
  </w:num>
  <w:num w:numId="10">
    <w:abstractNumId w:val="16"/>
  </w:num>
  <w:num w:numId="11">
    <w:abstractNumId w:val="30"/>
  </w:num>
  <w:num w:numId="12">
    <w:abstractNumId w:val="11"/>
  </w:num>
  <w:num w:numId="13">
    <w:abstractNumId w:val="19"/>
  </w:num>
  <w:num w:numId="14">
    <w:abstractNumId w:val="6"/>
  </w:num>
  <w:num w:numId="15">
    <w:abstractNumId w:val="3"/>
  </w:num>
  <w:num w:numId="16">
    <w:abstractNumId w:val="24"/>
  </w:num>
  <w:num w:numId="17">
    <w:abstractNumId w:val="20"/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4"/>
  </w:num>
  <w:num w:numId="21">
    <w:abstractNumId w:val="15"/>
  </w:num>
  <w:num w:numId="22">
    <w:abstractNumId w:val="28"/>
  </w:num>
  <w:num w:numId="23">
    <w:abstractNumId w:val="1"/>
  </w:num>
  <w:num w:numId="24">
    <w:abstractNumId w:val="7"/>
  </w:num>
  <w:num w:numId="25">
    <w:abstractNumId w:val="4"/>
  </w:num>
  <w:num w:numId="26">
    <w:abstractNumId w:val="31"/>
  </w:num>
  <w:num w:numId="27">
    <w:abstractNumId w:val="0"/>
  </w:num>
  <w:num w:numId="28">
    <w:abstractNumId w:val="2"/>
  </w:num>
  <w:num w:numId="29">
    <w:abstractNumId w:val="8"/>
  </w:num>
  <w:num w:numId="30">
    <w:abstractNumId w:val="21"/>
  </w:num>
  <w:num w:numId="31">
    <w:abstractNumId w:val="27"/>
  </w:num>
  <w:num w:numId="32">
    <w:abstractNumId w:val="25"/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hideSpellingErrors/>
  <w:hideGrammaticalErrors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f002c,#ef8769,#f7b295,#fcd9c8,#ff99ac,#ffbfcb,#c02427,#e7564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4CE"/>
    <w:rsid w:val="0000026A"/>
    <w:rsid w:val="000030CD"/>
    <w:rsid w:val="0000733F"/>
    <w:rsid w:val="00015A5B"/>
    <w:rsid w:val="00016942"/>
    <w:rsid w:val="000239AF"/>
    <w:rsid w:val="00027896"/>
    <w:rsid w:val="00027DB9"/>
    <w:rsid w:val="00040718"/>
    <w:rsid w:val="00043389"/>
    <w:rsid w:val="00046FCD"/>
    <w:rsid w:val="000554E5"/>
    <w:rsid w:val="00057E87"/>
    <w:rsid w:val="00057FAD"/>
    <w:rsid w:val="0006072B"/>
    <w:rsid w:val="00063C54"/>
    <w:rsid w:val="000647D3"/>
    <w:rsid w:val="000657EC"/>
    <w:rsid w:val="00066F85"/>
    <w:rsid w:val="00072521"/>
    <w:rsid w:val="000758B5"/>
    <w:rsid w:val="0007778B"/>
    <w:rsid w:val="00077ABA"/>
    <w:rsid w:val="0008087F"/>
    <w:rsid w:val="000926AB"/>
    <w:rsid w:val="00092C8D"/>
    <w:rsid w:val="0009568D"/>
    <w:rsid w:val="000A2F30"/>
    <w:rsid w:val="000A35C6"/>
    <w:rsid w:val="000B10E4"/>
    <w:rsid w:val="000B3A23"/>
    <w:rsid w:val="000B44C0"/>
    <w:rsid w:val="000B7EFF"/>
    <w:rsid w:val="000C6E82"/>
    <w:rsid w:val="000D0DB5"/>
    <w:rsid w:val="000D563E"/>
    <w:rsid w:val="000E41A3"/>
    <w:rsid w:val="000E63E5"/>
    <w:rsid w:val="000E7E9A"/>
    <w:rsid w:val="00101A9F"/>
    <w:rsid w:val="00105E3B"/>
    <w:rsid w:val="001068A1"/>
    <w:rsid w:val="00114CB6"/>
    <w:rsid w:val="001252D6"/>
    <w:rsid w:val="00126F3B"/>
    <w:rsid w:val="00130AF3"/>
    <w:rsid w:val="00160C4A"/>
    <w:rsid w:val="0016604B"/>
    <w:rsid w:val="00171E43"/>
    <w:rsid w:val="001722CB"/>
    <w:rsid w:val="00172B84"/>
    <w:rsid w:val="00176BB9"/>
    <w:rsid w:val="00177B6D"/>
    <w:rsid w:val="00187542"/>
    <w:rsid w:val="00196C7A"/>
    <w:rsid w:val="001A6BB4"/>
    <w:rsid w:val="001B4F00"/>
    <w:rsid w:val="001B5030"/>
    <w:rsid w:val="001C0048"/>
    <w:rsid w:val="001C1592"/>
    <w:rsid w:val="001C2D26"/>
    <w:rsid w:val="001D1EA8"/>
    <w:rsid w:val="001D52CE"/>
    <w:rsid w:val="001E0052"/>
    <w:rsid w:val="001F03BC"/>
    <w:rsid w:val="001F7133"/>
    <w:rsid w:val="00216E9A"/>
    <w:rsid w:val="00221AE7"/>
    <w:rsid w:val="002272BB"/>
    <w:rsid w:val="0023044C"/>
    <w:rsid w:val="0025489F"/>
    <w:rsid w:val="00260E11"/>
    <w:rsid w:val="002623D4"/>
    <w:rsid w:val="0026323B"/>
    <w:rsid w:val="00266241"/>
    <w:rsid w:val="00270C06"/>
    <w:rsid w:val="00271E44"/>
    <w:rsid w:val="002737C7"/>
    <w:rsid w:val="002739B9"/>
    <w:rsid w:val="00273C6F"/>
    <w:rsid w:val="00274E47"/>
    <w:rsid w:val="00274EC6"/>
    <w:rsid w:val="00280E2A"/>
    <w:rsid w:val="00283465"/>
    <w:rsid w:val="00285D99"/>
    <w:rsid w:val="0029399C"/>
    <w:rsid w:val="002C76AD"/>
    <w:rsid w:val="002D3E1A"/>
    <w:rsid w:val="002D5C76"/>
    <w:rsid w:val="002F0884"/>
    <w:rsid w:val="0030353D"/>
    <w:rsid w:val="003064A5"/>
    <w:rsid w:val="0031528C"/>
    <w:rsid w:val="00324A07"/>
    <w:rsid w:val="00325166"/>
    <w:rsid w:val="003361AE"/>
    <w:rsid w:val="00343BA1"/>
    <w:rsid w:val="00346305"/>
    <w:rsid w:val="00362474"/>
    <w:rsid w:val="003648A1"/>
    <w:rsid w:val="00365600"/>
    <w:rsid w:val="00366CD4"/>
    <w:rsid w:val="0038033E"/>
    <w:rsid w:val="00382710"/>
    <w:rsid w:val="003841C7"/>
    <w:rsid w:val="00384DCF"/>
    <w:rsid w:val="003915B7"/>
    <w:rsid w:val="0039453A"/>
    <w:rsid w:val="003974D9"/>
    <w:rsid w:val="00397E60"/>
    <w:rsid w:val="003A4F81"/>
    <w:rsid w:val="003A7FAD"/>
    <w:rsid w:val="003B6704"/>
    <w:rsid w:val="003C17C7"/>
    <w:rsid w:val="003C189C"/>
    <w:rsid w:val="003C1FC7"/>
    <w:rsid w:val="003C5BB5"/>
    <w:rsid w:val="003E5C81"/>
    <w:rsid w:val="003F7297"/>
    <w:rsid w:val="00400BA4"/>
    <w:rsid w:val="00406535"/>
    <w:rsid w:val="00411270"/>
    <w:rsid w:val="00415DFD"/>
    <w:rsid w:val="0042057B"/>
    <w:rsid w:val="00421D16"/>
    <w:rsid w:val="0042265C"/>
    <w:rsid w:val="00425EE4"/>
    <w:rsid w:val="00430831"/>
    <w:rsid w:val="0043173B"/>
    <w:rsid w:val="00433054"/>
    <w:rsid w:val="00441DDA"/>
    <w:rsid w:val="00444B51"/>
    <w:rsid w:val="004529AB"/>
    <w:rsid w:val="00453B2D"/>
    <w:rsid w:val="00455111"/>
    <w:rsid w:val="004632FF"/>
    <w:rsid w:val="0046785B"/>
    <w:rsid w:val="00471852"/>
    <w:rsid w:val="00492681"/>
    <w:rsid w:val="00496207"/>
    <w:rsid w:val="00497AFC"/>
    <w:rsid w:val="00497FFD"/>
    <w:rsid w:val="004A14C8"/>
    <w:rsid w:val="004A4DEF"/>
    <w:rsid w:val="004B5FB4"/>
    <w:rsid w:val="004B64CB"/>
    <w:rsid w:val="004C0B06"/>
    <w:rsid w:val="004C2B4D"/>
    <w:rsid w:val="004C7508"/>
    <w:rsid w:val="004D126E"/>
    <w:rsid w:val="004D1F68"/>
    <w:rsid w:val="004D6527"/>
    <w:rsid w:val="004E0949"/>
    <w:rsid w:val="004F35A4"/>
    <w:rsid w:val="004F3E6B"/>
    <w:rsid w:val="00513E3E"/>
    <w:rsid w:val="005276E7"/>
    <w:rsid w:val="00532008"/>
    <w:rsid w:val="00536056"/>
    <w:rsid w:val="00540BBE"/>
    <w:rsid w:val="00542BB5"/>
    <w:rsid w:val="00543487"/>
    <w:rsid w:val="005436DD"/>
    <w:rsid w:val="00562F60"/>
    <w:rsid w:val="00563AEA"/>
    <w:rsid w:val="00565893"/>
    <w:rsid w:val="0056742B"/>
    <w:rsid w:val="0056744E"/>
    <w:rsid w:val="005736AE"/>
    <w:rsid w:val="005836FC"/>
    <w:rsid w:val="005912D1"/>
    <w:rsid w:val="0059700E"/>
    <w:rsid w:val="005A0312"/>
    <w:rsid w:val="005A461E"/>
    <w:rsid w:val="005A54FC"/>
    <w:rsid w:val="005B4734"/>
    <w:rsid w:val="005B5474"/>
    <w:rsid w:val="005B63BF"/>
    <w:rsid w:val="005B668B"/>
    <w:rsid w:val="005C7B03"/>
    <w:rsid w:val="005D24E9"/>
    <w:rsid w:val="005D353E"/>
    <w:rsid w:val="005D5421"/>
    <w:rsid w:val="005E7C2C"/>
    <w:rsid w:val="005F3DDE"/>
    <w:rsid w:val="00601E5B"/>
    <w:rsid w:val="0060485C"/>
    <w:rsid w:val="00607006"/>
    <w:rsid w:val="00607154"/>
    <w:rsid w:val="00610EFA"/>
    <w:rsid w:val="0062466D"/>
    <w:rsid w:val="00632176"/>
    <w:rsid w:val="00633770"/>
    <w:rsid w:val="00633D25"/>
    <w:rsid w:val="00637159"/>
    <w:rsid w:val="0063746D"/>
    <w:rsid w:val="0064011E"/>
    <w:rsid w:val="00640BC4"/>
    <w:rsid w:val="00643086"/>
    <w:rsid w:val="00652443"/>
    <w:rsid w:val="00666A25"/>
    <w:rsid w:val="00674768"/>
    <w:rsid w:val="0068646B"/>
    <w:rsid w:val="00691CB1"/>
    <w:rsid w:val="00695CFE"/>
    <w:rsid w:val="00697DA5"/>
    <w:rsid w:val="006A2015"/>
    <w:rsid w:val="006A2C63"/>
    <w:rsid w:val="006A2F8A"/>
    <w:rsid w:val="006A44D3"/>
    <w:rsid w:val="006A56AA"/>
    <w:rsid w:val="006A5C3F"/>
    <w:rsid w:val="006A5CED"/>
    <w:rsid w:val="006B3D5E"/>
    <w:rsid w:val="006B66F5"/>
    <w:rsid w:val="006C3621"/>
    <w:rsid w:val="006C6F41"/>
    <w:rsid w:val="006D2367"/>
    <w:rsid w:val="006E2B95"/>
    <w:rsid w:val="006E63A5"/>
    <w:rsid w:val="006E6FB9"/>
    <w:rsid w:val="006E7A4C"/>
    <w:rsid w:val="006F3A61"/>
    <w:rsid w:val="00704C2A"/>
    <w:rsid w:val="00726FDD"/>
    <w:rsid w:val="007426FA"/>
    <w:rsid w:val="00742D48"/>
    <w:rsid w:val="00743003"/>
    <w:rsid w:val="007505D7"/>
    <w:rsid w:val="00754C8F"/>
    <w:rsid w:val="0077165C"/>
    <w:rsid w:val="0077794D"/>
    <w:rsid w:val="00781EF4"/>
    <w:rsid w:val="00783BCE"/>
    <w:rsid w:val="0078411C"/>
    <w:rsid w:val="007846B1"/>
    <w:rsid w:val="00786A7E"/>
    <w:rsid w:val="00791AE8"/>
    <w:rsid w:val="00796C93"/>
    <w:rsid w:val="007A29C5"/>
    <w:rsid w:val="007A652D"/>
    <w:rsid w:val="007A728F"/>
    <w:rsid w:val="007B7AE7"/>
    <w:rsid w:val="007B7CD9"/>
    <w:rsid w:val="007C14A9"/>
    <w:rsid w:val="007C2F18"/>
    <w:rsid w:val="007C642B"/>
    <w:rsid w:val="007E026C"/>
    <w:rsid w:val="007F1A25"/>
    <w:rsid w:val="007F2369"/>
    <w:rsid w:val="007F314C"/>
    <w:rsid w:val="00805862"/>
    <w:rsid w:val="00806706"/>
    <w:rsid w:val="00807F55"/>
    <w:rsid w:val="008168F4"/>
    <w:rsid w:val="00817521"/>
    <w:rsid w:val="00820242"/>
    <w:rsid w:val="00825D04"/>
    <w:rsid w:val="00842F7A"/>
    <w:rsid w:val="00854ABC"/>
    <w:rsid w:val="00856862"/>
    <w:rsid w:val="00861E37"/>
    <w:rsid w:val="008677D0"/>
    <w:rsid w:val="00883B0F"/>
    <w:rsid w:val="0088497F"/>
    <w:rsid w:val="00890A9F"/>
    <w:rsid w:val="008B1730"/>
    <w:rsid w:val="008B27C4"/>
    <w:rsid w:val="008B516A"/>
    <w:rsid w:val="008B5AE1"/>
    <w:rsid w:val="008B6A25"/>
    <w:rsid w:val="008D2BCF"/>
    <w:rsid w:val="008D5BDD"/>
    <w:rsid w:val="008D6DA1"/>
    <w:rsid w:val="008E0CBA"/>
    <w:rsid w:val="008E13BE"/>
    <w:rsid w:val="008E414A"/>
    <w:rsid w:val="008E4E96"/>
    <w:rsid w:val="008F15BF"/>
    <w:rsid w:val="008F411E"/>
    <w:rsid w:val="008F41AA"/>
    <w:rsid w:val="00903628"/>
    <w:rsid w:val="00916F6B"/>
    <w:rsid w:val="009171BD"/>
    <w:rsid w:val="00917BD0"/>
    <w:rsid w:val="0092268B"/>
    <w:rsid w:val="00922922"/>
    <w:rsid w:val="00927A4E"/>
    <w:rsid w:val="0094789D"/>
    <w:rsid w:val="00947A0F"/>
    <w:rsid w:val="00953A1C"/>
    <w:rsid w:val="00955E43"/>
    <w:rsid w:val="009562E8"/>
    <w:rsid w:val="00962C2A"/>
    <w:rsid w:val="00976276"/>
    <w:rsid w:val="00982FCE"/>
    <w:rsid w:val="0098335C"/>
    <w:rsid w:val="0098361D"/>
    <w:rsid w:val="00984173"/>
    <w:rsid w:val="0098608E"/>
    <w:rsid w:val="009A171A"/>
    <w:rsid w:val="009A27B8"/>
    <w:rsid w:val="009A3563"/>
    <w:rsid w:val="009A6818"/>
    <w:rsid w:val="009B51F8"/>
    <w:rsid w:val="009B6C0A"/>
    <w:rsid w:val="009B6DAC"/>
    <w:rsid w:val="009C2330"/>
    <w:rsid w:val="009C4306"/>
    <w:rsid w:val="009C6169"/>
    <w:rsid w:val="009D5C06"/>
    <w:rsid w:val="009E6B2D"/>
    <w:rsid w:val="009F6C3B"/>
    <w:rsid w:val="00A11E5F"/>
    <w:rsid w:val="00A15B0B"/>
    <w:rsid w:val="00A17365"/>
    <w:rsid w:val="00A2037D"/>
    <w:rsid w:val="00A20C53"/>
    <w:rsid w:val="00A2361E"/>
    <w:rsid w:val="00A32271"/>
    <w:rsid w:val="00A3283B"/>
    <w:rsid w:val="00A432D5"/>
    <w:rsid w:val="00A4473E"/>
    <w:rsid w:val="00A454CE"/>
    <w:rsid w:val="00A47D46"/>
    <w:rsid w:val="00A65244"/>
    <w:rsid w:val="00A757AF"/>
    <w:rsid w:val="00A80820"/>
    <w:rsid w:val="00A90AA7"/>
    <w:rsid w:val="00A911D8"/>
    <w:rsid w:val="00A93647"/>
    <w:rsid w:val="00AA1A0E"/>
    <w:rsid w:val="00AB6C26"/>
    <w:rsid w:val="00AC0D23"/>
    <w:rsid w:val="00AC35D2"/>
    <w:rsid w:val="00AC50D6"/>
    <w:rsid w:val="00AC7ACD"/>
    <w:rsid w:val="00AD20FA"/>
    <w:rsid w:val="00AD671B"/>
    <w:rsid w:val="00AF6F85"/>
    <w:rsid w:val="00AF6FD9"/>
    <w:rsid w:val="00B0240A"/>
    <w:rsid w:val="00B034B6"/>
    <w:rsid w:val="00B132A5"/>
    <w:rsid w:val="00B13BF4"/>
    <w:rsid w:val="00B172A4"/>
    <w:rsid w:val="00B206EE"/>
    <w:rsid w:val="00B328C0"/>
    <w:rsid w:val="00B54EF7"/>
    <w:rsid w:val="00B57059"/>
    <w:rsid w:val="00B71237"/>
    <w:rsid w:val="00B77025"/>
    <w:rsid w:val="00B801FA"/>
    <w:rsid w:val="00B83CD2"/>
    <w:rsid w:val="00B851ED"/>
    <w:rsid w:val="00B92957"/>
    <w:rsid w:val="00B92D6A"/>
    <w:rsid w:val="00B970D7"/>
    <w:rsid w:val="00BA205D"/>
    <w:rsid w:val="00BA6CF0"/>
    <w:rsid w:val="00BB065F"/>
    <w:rsid w:val="00BB48E8"/>
    <w:rsid w:val="00BB694F"/>
    <w:rsid w:val="00BB7B6D"/>
    <w:rsid w:val="00BC0BF8"/>
    <w:rsid w:val="00BC1530"/>
    <w:rsid w:val="00BE75EF"/>
    <w:rsid w:val="00BF6B5E"/>
    <w:rsid w:val="00BF7A9D"/>
    <w:rsid w:val="00C060B6"/>
    <w:rsid w:val="00C150BE"/>
    <w:rsid w:val="00C212ED"/>
    <w:rsid w:val="00C32C29"/>
    <w:rsid w:val="00C35566"/>
    <w:rsid w:val="00C46926"/>
    <w:rsid w:val="00C53A30"/>
    <w:rsid w:val="00C556B0"/>
    <w:rsid w:val="00C769C6"/>
    <w:rsid w:val="00C77C97"/>
    <w:rsid w:val="00C8728B"/>
    <w:rsid w:val="00C95F51"/>
    <w:rsid w:val="00CA146A"/>
    <w:rsid w:val="00CA790C"/>
    <w:rsid w:val="00CB13C5"/>
    <w:rsid w:val="00CB180C"/>
    <w:rsid w:val="00CB2CD2"/>
    <w:rsid w:val="00CB5277"/>
    <w:rsid w:val="00CD01D4"/>
    <w:rsid w:val="00CD23F4"/>
    <w:rsid w:val="00CD3406"/>
    <w:rsid w:val="00CD5703"/>
    <w:rsid w:val="00CE0EF6"/>
    <w:rsid w:val="00CE4358"/>
    <w:rsid w:val="00CE6D8F"/>
    <w:rsid w:val="00CE7896"/>
    <w:rsid w:val="00D13AA9"/>
    <w:rsid w:val="00D17DB3"/>
    <w:rsid w:val="00D23131"/>
    <w:rsid w:val="00D2589B"/>
    <w:rsid w:val="00D304D3"/>
    <w:rsid w:val="00D3294E"/>
    <w:rsid w:val="00D34408"/>
    <w:rsid w:val="00D445BB"/>
    <w:rsid w:val="00D53289"/>
    <w:rsid w:val="00D55B2E"/>
    <w:rsid w:val="00D57501"/>
    <w:rsid w:val="00D57D38"/>
    <w:rsid w:val="00D72642"/>
    <w:rsid w:val="00D77A75"/>
    <w:rsid w:val="00D84420"/>
    <w:rsid w:val="00D908D8"/>
    <w:rsid w:val="00D965E9"/>
    <w:rsid w:val="00DB04BC"/>
    <w:rsid w:val="00DB124D"/>
    <w:rsid w:val="00DB2FF1"/>
    <w:rsid w:val="00DB32D4"/>
    <w:rsid w:val="00DB4F5D"/>
    <w:rsid w:val="00DB57DA"/>
    <w:rsid w:val="00DB7AE9"/>
    <w:rsid w:val="00DD0375"/>
    <w:rsid w:val="00DD0FD7"/>
    <w:rsid w:val="00DD4262"/>
    <w:rsid w:val="00DE2C84"/>
    <w:rsid w:val="00DE5A21"/>
    <w:rsid w:val="00DF0C46"/>
    <w:rsid w:val="00DF5B1C"/>
    <w:rsid w:val="00E02597"/>
    <w:rsid w:val="00E13F6E"/>
    <w:rsid w:val="00E15FA6"/>
    <w:rsid w:val="00E17651"/>
    <w:rsid w:val="00E17EAD"/>
    <w:rsid w:val="00E26876"/>
    <w:rsid w:val="00E35957"/>
    <w:rsid w:val="00E35DC7"/>
    <w:rsid w:val="00E4078F"/>
    <w:rsid w:val="00E44243"/>
    <w:rsid w:val="00E62F9E"/>
    <w:rsid w:val="00E6768C"/>
    <w:rsid w:val="00E738F8"/>
    <w:rsid w:val="00E747F6"/>
    <w:rsid w:val="00E7695F"/>
    <w:rsid w:val="00E907F8"/>
    <w:rsid w:val="00E93805"/>
    <w:rsid w:val="00ED1DFE"/>
    <w:rsid w:val="00ED3E60"/>
    <w:rsid w:val="00EE51BE"/>
    <w:rsid w:val="00EF0870"/>
    <w:rsid w:val="00EF5C12"/>
    <w:rsid w:val="00F06ADC"/>
    <w:rsid w:val="00F13E08"/>
    <w:rsid w:val="00F16974"/>
    <w:rsid w:val="00F24EB0"/>
    <w:rsid w:val="00F44799"/>
    <w:rsid w:val="00F503C7"/>
    <w:rsid w:val="00F50614"/>
    <w:rsid w:val="00F64774"/>
    <w:rsid w:val="00F7250B"/>
    <w:rsid w:val="00F825D6"/>
    <w:rsid w:val="00F922EE"/>
    <w:rsid w:val="00F94B6C"/>
    <w:rsid w:val="00FB2AFC"/>
    <w:rsid w:val="00FB2D36"/>
    <w:rsid w:val="00FB2EAA"/>
    <w:rsid w:val="00FB3935"/>
    <w:rsid w:val="00FC52AC"/>
    <w:rsid w:val="00FC5EEB"/>
    <w:rsid w:val="00FD1311"/>
    <w:rsid w:val="00FE3ECC"/>
    <w:rsid w:val="00FE4C43"/>
    <w:rsid w:val="00FF00AF"/>
    <w:rsid w:val="00FF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f002c,#ef8769,#f7b295,#fcd9c8,#ff99ac,#ffbfcb,#c02427,#e7564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page number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ite" w:uiPriority="99"/>
    <w:lsdException w:name="HTML Preformatted" w:uiPriority="99"/>
    <w:lsdException w:name="No List" w:uiPriority="99"/>
    <w:lsdException w:name="Balloon Text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52CE"/>
    <w:pPr>
      <w:spacing w:after="200" w:line="276" w:lineRule="auto"/>
      <w:jc w:val="both"/>
    </w:pPr>
    <w:rPr>
      <w:rFonts w:ascii="Arial" w:eastAsia="Calibri" w:hAnsi="Arial"/>
      <w:szCs w:val="22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1D52CE"/>
    <w:pPr>
      <w:keepNext/>
      <w:numPr>
        <w:numId w:val="6"/>
      </w:numPr>
      <w:spacing w:before="600" w:after="360"/>
      <w:ind w:left="431" w:hanging="431"/>
      <w:jc w:val="left"/>
      <w:outlineLvl w:val="0"/>
    </w:pPr>
    <w:rPr>
      <w:b/>
      <w:bCs/>
      <w:sz w:val="32"/>
    </w:rPr>
  </w:style>
  <w:style w:type="paragraph" w:styleId="Nadpis2">
    <w:name w:val="heading 2"/>
    <w:basedOn w:val="Nadpis1"/>
    <w:next w:val="Normlny"/>
    <w:link w:val="Nadpis2Char"/>
    <w:qFormat/>
    <w:rsid w:val="001D52CE"/>
    <w:pPr>
      <w:numPr>
        <w:ilvl w:val="1"/>
      </w:numPr>
      <w:spacing w:before="480"/>
      <w:outlineLvl w:val="1"/>
    </w:pPr>
    <w:rPr>
      <w:rFonts w:eastAsia="Times New Roman"/>
      <w:iCs/>
      <w:sz w:val="28"/>
      <w:szCs w:val="28"/>
    </w:rPr>
  </w:style>
  <w:style w:type="paragraph" w:styleId="Nadpis3">
    <w:name w:val="heading 3"/>
    <w:basedOn w:val="Nadpis1"/>
    <w:next w:val="Normlny"/>
    <w:link w:val="Nadpis3Char"/>
    <w:autoRedefine/>
    <w:qFormat/>
    <w:rsid w:val="001D52CE"/>
    <w:pPr>
      <w:numPr>
        <w:ilvl w:val="2"/>
      </w:numPr>
      <w:spacing w:before="480"/>
      <w:outlineLvl w:val="2"/>
    </w:pPr>
    <w:rPr>
      <w:sz w:val="24"/>
      <w:szCs w:val="26"/>
    </w:rPr>
  </w:style>
  <w:style w:type="paragraph" w:styleId="Nadpis4">
    <w:name w:val="heading 4"/>
    <w:basedOn w:val="Nadpis1"/>
    <w:next w:val="Normlny"/>
    <w:autoRedefine/>
    <w:rsid w:val="001D52CE"/>
    <w:pPr>
      <w:numPr>
        <w:ilvl w:val="3"/>
      </w:numPr>
      <w:spacing w:before="480"/>
      <w:outlineLvl w:val="3"/>
    </w:pPr>
    <w:rPr>
      <w:sz w:val="24"/>
      <w:szCs w:val="28"/>
    </w:rPr>
  </w:style>
  <w:style w:type="paragraph" w:styleId="Nadpis5">
    <w:name w:val="heading 5"/>
    <w:basedOn w:val="Nadpis1"/>
    <w:next w:val="Normlny"/>
    <w:rsid w:val="001D52CE"/>
    <w:pPr>
      <w:numPr>
        <w:ilvl w:val="4"/>
      </w:numPr>
      <w:tabs>
        <w:tab w:val="left" w:pos="1134"/>
      </w:tabs>
      <w:spacing w:before="240" w:after="120"/>
      <w:outlineLvl w:val="4"/>
    </w:pPr>
    <w:rPr>
      <w:iCs/>
      <w:sz w:val="20"/>
      <w:szCs w:val="26"/>
    </w:rPr>
  </w:style>
  <w:style w:type="paragraph" w:styleId="Nadpis6">
    <w:name w:val="heading 6"/>
    <w:basedOn w:val="Normlny"/>
    <w:next w:val="Normlny"/>
    <w:rsid w:val="001D52CE"/>
    <w:pPr>
      <w:keepNext/>
      <w:numPr>
        <w:ilvl w:val="5"/>
        <w:numId w:val="6"/>
      </w:numPr>
      <w:spacing w:before="240" w:after="60"/>
      <w:outlineLvl w:val="5"/>
    </w:pPr>
    <w:rPr>
      <w:b/>
      <w:bCs/>
    </w:rPr>
  </w:style>
  <w:style w:type="paragraph" w:styleId="Nadpis7">
    <w:name w:val="heading 7"/>
    <w:basedOn w:val="Normlny"/>
    <w:next w:val="Normlny"/>
    <w:rsid w:val="001D52CE"/>
    <w:pPr>
      <w:keepNext/>
      <w:numPr>
        <w:ilvl w:val="6"/>
        <w:numId w:val="6"/>
      </w:numPr>
      <w:spacing w:before="240" w:after="60"/>
      <w:outlineLvl w:val="6"/>
    </w:pPr>
    <w:rPr>
      <w:szCs w:val="24"/>
    </w:rPr>
  </w:style>
  <w:style w:type="paragraph" w:styleId="Nadpis8">
    <w:name w:val="heading 8"/>
    <w:basedOn w:val="Nadpis7"/>
    <w:next w:val="Normlny"/>
    <w:rsid w:val="001D52CE"/>
    <w:pPr>
      <w:numPr>
        <w:ilvl w:val="7"/>
      </w:numPr>
      <w:outlineLvl w:val="7"/>
    </w:pPr>
    <w:rPr>
      <w:iCs/>
    </w:rPr>
  </w:style>
  <w:style w:type="paragraph" w:styleId="Nadpis9">
    <w:name w:val="heading 9"/>
    <w:basedOn w:val="Nadpis7"/>
    <w:next w:val="Normlny"/>
    <w:rsid w:val="001D52CE"/>
    <w:pPr>
      <w:numPr>
        <w:ilvl w:val="8"/>
      </w:numPr>
      <w:outlineLvl w:val="8"/>
    </w:pPr>
    <w:rPr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1D52CE"/>
    <w:pPr>
      <w:tabs>
        <w:tab w:val="center" w:pos="4763"/>
        <w:tab w:val="right" w:pos="9526"/>
      </w:tabs>
      <w:spacing w:after="0"/>
    </w:pPr>
    <w:rPr>
      <w:noProof/>
      <w:sz w:val="16"/>
    </w:rPr>
  </w:style>
  <w:style w:type="paragraph" w:styleId="Dtum">
    <w:name w:val="Date"/>
    <w:basedOn w:val="Author"/>
    <w:next w:val="Normlny"/>
    <w:rsid w:val="001D52CE"/>
    <w:pPr>
      <w:framePr w:wrap="notBeside"/>
    </w:pPr>
  </w:style>
  <w:style w:type="character" w:styleId="Hypertextovprepojenie">
    <w:name w:val="Hyperlink"/>
    <w:basedOn w:val="Predvolenpsmoodseku"/>
    <w:uiPriority w:val="99"/>
    <w:rsid w:val="001D52CE"/>
    <w:rPr>
      <w:rFonts w:ascii="Arial" w:hAnsi="Arial"/>
      <w:i w:val="0"/>
      <w:dstrike w:val="0"/>
      <w:color w:val="333399"/>
      <w:spacing w:val="0"/>
      <w:w w:val="100"/>
      <w:kern w:val="0"/>
      <w:position w:val="0"/>
      <w:sz w:val="20"/>
      <w:u w:val="none" w:color="333399"/>
      <w:vertAlign w:val="baseline"/>
      <w:lang w:val="sk-SK"/>
    </w:rPr>
  </w:style>
  <w:style w:type="character" w:customStyle="1" w:styleId="Nadpis1Char">
    <w:name w:val="Nadpis 1 Char"/>
    <w:basedOn w:val="Predvolenpsmoodseku"/>
    <w:link w:val="Nadpis1"/>
    <w:rsid w:val="001D52CE"/>
    <w:rPr>
      <w:rFonts w:ascii="Arial" w:eastAsia="Calibri" w:hAnsi="Arial" w:cs="Times New Roman"/>
      <w:b/>
      <w:bCs/>
      <w:sz w:val="32"/>
      <w:szCs w:val="22"/>
      <w:lang w:eastAsia="en-US"/>
    </w:rPr>
  </w:style>
  <w:style w:type="character" w:styleId="slostrany">
    <w:name w:val="page number"/>
    <w:uiPriority w:val="99"/>
    <w:rsid w:val="001D52CE"/>
    <w:rPr>
      <w:rFonts w:ascii="Arial" w:hAnsi="Arial"/>
      <w:dstrike w:val="0"/>
      <w:spacing w:val="0"/>
      <w:w w:val="100"/>
      <w:kern w:val="0"/>
      <w:position w:val="0"/>
      <w:sz w:val="16"/>
      <w:bdr w:val="none" w:sz="0" w:space="0" w:color="auto"/>
      <w:vertAlign w:val="baseline"/>
      <w:lang w:val="sk-SK"/>
    </w:rPr>
  </w:style>
  <w:style w:type="paragraph" w:styleId="Zoznamsodrkami">
    <w:name w:val="List Bullet"/>
    <w:basedOn w:val="Normlny"/>
    <w:qFormat/>
    <w:rsid w:val="001D52CE"/>
    <w:pPr>
      <w:numPr>
        <w:numId w:val="5"/>
      </w:numPr>
    </w:pPr>
  </w:style>
  <w:style w:type="paragraph" w:styleId="Obsah1">
    <w:name w:val="toc 1"/>
    <w:basedOn w:val="Normlny"/>
    <w:next w:val="Normlny"/>
    <w:uiPriority w:val="39"/>
    <w:rsid w:val="001D52CE"/>
    <w:pPr>
      <w:tabs>
        <w:tab w:val="right" w:leader="dot" w:pos="9639"/>
      </w:tabs>
      <w:spacing w:before="240"/>
      <w:ind w:left="567" w:right="567" w:hanging="567"/>
    </w:pPr>
    <w:rPr>
      <w:b/>
    </w:rPr>
  </w:style>
  <w:style w:type="paragraph" w:styleId="Nzov">
    <w:name w:val="Title"/>
    <w:basedOn w:val="Normlny"/>
    <w:next w:val="Normlny"/>
    <w:link w:val="NzovChar"/>
    <w:qFormat/>
    <w:rsid w:val="001D52CE"/>
    <w:pPr>
      <w:spacing w:before="120"/>
      <w:jc w:val="left"/>
      <w:outlineLvl w:val="0"/>
    </w:pPr>
    <w:rPr>
      <w:rFonts w:eastAsia="Times New Roman"/>
      <w:b/>
      <w:sz w:val="32"/>
    </w:rPr>
  </w:style>
  <w:style w:type="paragraph" w:customStyle="1" w:styleId="Tabletitle">
    <w:name w:val="Table title"/>
    <w:basedOn w:val="Tableheader"/>
    <w:qFormat/>
    <w:rsid w:val="001D52CE"/>
  </w:style>
  <w:style w:type="paragraph" w:customStyle="1" w:styleId="Tabletext">
    <w:name w:val="Table text"/>
    <w:basedOn w:val="Normlny"/>
    <w:qFormat/>
    <w:rsid w:val="001D52CE"/>
    <w:pPr>
      <w:spacing w:before="60" w:after="60"/>
      <w:ind w:left="57" w:right="57"/>
    </w:pPr>
    <w:rPr>
      <w:sz w:val="18"/>
    </w:rPr>
  </w:style>
  <w:style w:type="paragraph" w:customStyle="1" w:styleId="Tableheader">
    <w:name w:val="Table header"/>
    <w:basedOn w:val="Tabletext"/>
    <w:qFormat/>
    <w:rsid w:val="001D52CE"/>
    <w:rPr>
      <w:b/>
    </w:rPr>
  </w:style>
  <w:style w:type="paragraph" w:customStyle="1" w:styleId="Copyright">
    <w:name w:val="Copyright"/>
    <w:basedOn w:val="Normlny"/>
    <w:next w:val="Normlny"/>
    <w:rsid w:val="001D52CE"/>
    <w:rPr>
      <w:sz w:val="16"/>
    </w:rPr>
  </w:style>
  <w:style w:type="paragraph" w:customStyle="1" w:styleId="Author">
    <w:name w:val="Author"/>
    <w:basedOn w:val="Normlny"/>
    <w:next w:val="Normlny"/>
    <w:rsid w:val="001D52CE"/>
    <w:pPr>
      <w:framePr w:hSpace="181" w:vSpace="181" w:wrap="notBeside" w:hAnchor="text" w:yAlign="bottom"/>
    </w:pPr>
    <w:rPr>
      <w:sz w:val="16"/>
    </w:rPr>
  </w:style>
  <w:style w:type="paragraph" w:styleId="Hlavika">
    <w:name w:val="header"/>
    <w:basedOn w:val="Normlny"/>
    <w:rsid w:val="001D52CE"/>
    <w:pPr>
      <w:tabs>
        <w:tab w:val="right" w:pos="9526"/>
      </w:tabs>
      <w:spacing w:before="520" w:after="600"/>
    </w:pPr>
    <w:rPr>
      <w:caps/>
      <w:sz w:val="16"/>
    </w:rPr>
  </w:style>
  <w:style w:type="character" w:styleId="PouitHypertextovPrepojenie">
    <w:name w:val="FollowedHyperlink"/>
    <w:basedOn w:val="Predvolenpsmoodseku"/>
    <w:rsid w:val="001D52CE"/>
    <w:rPr>
      <w:rFonts w:ascii="Arial" w:hAnsi="Arial"/>
      <w:color w:val="333399"/>
      <w:sz w:val="20"/>
      <w:u w:val="single" w:color="333399"/>
      <w:bdr w:val="none" w:sz="0" w:space="0" w:color="auto"/>
      <w:lang w:val="sk-SK"/>
    </w:rPr>
  </w:style>
  <w:style w:type="paragraph" w:styleId="Obsah2">
    <w:name w:val="toc 2"/>
    <w:basedOn w:val="Normlny"/>
    <w:next w:val="Normlny"/>
    <w:uiPriority w:val="39"/>
    <w:rsid w:val="001D52CE"/>
    <w:pPr>
      <w:tabs>
        <w:tab w:val="left" w:pos="567"/>
        <w:tab w:val="right" w:leader="dot" w:pos="9639"/>
      </w:tabs>
      <w:spacing w:before="120"/>
      <w:ind w:left="567" w:right="567" w:hanging="567"/>
    </w:pPr>
  </w:style>
  <w:style w:type="paragraph" w:customStyle="1" w:styleId="ListNumbering">
    <w:name w:val="List Numbering"/>
    <w:basedOn w:val="ListCharakter"/>
    <w:qFormat/>
    <w:rsid w:val="001D52CE"/>
    <w:pPr>
      <w:numPr>
        <w:numId w:val="4"/>
      </w:numPr>
    </w:pPr>
  </w:style>
  <w:style w:type="paragraph" w:customStyle="1" w:styleId="ListCharakter">
    <w:name w:val="List Charakter"/>
    <w:basedOn w:val="Zoznamsodrkami"/>
    <w:qFormat/>
    <w:rsid w:val="001D52CE"/>
    <w:pPr>
      <w:numPr>
        <w:numId w:val="2"/>
      </w:numPr>
    </w:pPr>
  </w:style>
  <w:style w:type="paragraph" w:customStyle="1" w:styleId="Titledocument">
    <w:name w:val="Title document"/>
    <w:basedOn w:val="Nzov"/>
    <w:next w:val="Normlny"/>
    <w:qFormat/>
    <w:rsid w:val="001D52CE"/>
    <w:pPr>
      <w:framePr w:w="6237" w:h="3969" w:hSpace="181" w:vSpace="181" w:wrap="notBeside" w:vAnchor="page" w:hAnchor="page" w:xAlign="center" w:y="3630"/>
      <w:spacing w:before="0" w:after="0"/>
    </w:pPr>
    <w:rPr>
      <w:sz w:val="56"/>
    </w:rPr>
  </w:style>
  <w:style w:type="paragraph" w:customStyle="1" w:styleId="Headereven">
    <w:name w:val="Header even"/>
    <w:basedOn w:val="Hlavika"/>
    <w:next w:val="Hlavika"/>
    <w:rsid w:val="001D52CE"/>
    <w:pPr>
      <w:jc w:val="right"/>
    </w:pPr>
  </w:style>
  <w:style w:type="paragraph" w:customStyle="1" w:styleId="Dictionary">
    <w:name w:val="Dictionary"/>
    <w:basedOn w:val="Normlny"/>
    <w:next w:val="Normlny"/>
    <w:qFormat/>
    <w:rsid w:val="001D52CE"/>
    <w:pPr>
      <w:keepNext/>
    </w:pPr>
    <w:rPr>
      <w:b/>
    </w:rPr>
  </w:style>
  <w:style w:type="paragraph" w:customStyle="1" w:styleId="Content">
    <w:name w:val="Content"/>
    <w:basedOn w:val="Normlny"/>
    <w:next w:val="Normlny"/>
    <w:qFormat/>
    <w:rsid w:val="001D52CE"/>
    <w:pPr>
      <w:spacing w:after="360"/>
    </w:pPr>
    <w:rPr>
      <w:b/>
      <w:sz w:val="32"/>
    </w:rPr>
  </w:style>
  <w:style w:type="paragraph" w:styleId="Obsah3">
    <w:name w:val="toc 3"/>
    <w:basedOn w:val="Obsah2"/>
    <w:next w:val="Normlny"/>
    <w:semiHidden/>
    <w:rsid w:val="001D52CE"/>
    <w:pPr>
      <w:tabs>
        <w:tab w:val="clear" w:pos="567"/>
        <w:tab w:val="left" w:pos="1021"/>
      </w:tabs>
      <w:ind w:left="1021" w:hanging="1021"/>
    </w:pPr>
  </w:style>
  <w:style w:type="paragraph" w:styleId="Obsah4">
    <w:name w:val="toc 4"/>
    <w:basedOn w:val="Obsah2"/>
    <w:next w:val="Normlny"/>
    <w:semiHidden/>
    <w:rsid w:val="001D52CE"/>
    <w:pPr>
      <w:tabs>
        <w:tab w:val="clear" w:pos="567"/>
        <w:tab w:val="left" w:pos="1134"/>
      </w:tabs>
      <w:ind w:left="1134" w:hanging="1134"/>
    </w:pPr>
  </w:style>
  <w:style w:type="paragraph" w:styleId="Obsah6">
    <w:name w:val="toc 6"/>
    <w:basedOn w:val="Obsah2"/>
    <w:next w:val="Normlny"/>
    <w:semiHidden/>
    <w:rsid w:val="001D52CE"/>
    <w:pPr>
      <w:tabs>
        <w:tab w:val="clear" w:pos="567"/>
        <w:tab w:val="left" w:pos="1474"/>
      </w:tabs>
      <w:ind w:left="1474" w:hanging="1474"/>
    </w:pPr>
  </w:style>
  <w:style w:type="paragraph" w:styleId="Obsah5">
    <w:name w:val="toc 5"/>
    <w:basedOn w:val="Obsah2"/>
    <w:next w:val="Normlny"/>
    <w:semiHidden/>
    <w:rsid w:val="001D52CE"/>
    <w:pPr>
      <w:tabs>
        <w:tab w:val="clear" w:pos="567"/>
        <w:tab w:val="left" w:pos="1304"/>
      </w:tabs>
      <w:ind w:left="1304" w:hanging="1304"/>
    </w:pPr>
  </w:style>
  <w:style w:type="paragraph" w:customStyle="1" w:styleId="Title12b">
    <w:name w:val="Title 12 b"/>
    <w:basedOn w:val="Nzov"/>
    <w:next w:val="Normlny"/>
    <w:qFormat/>
    <w:rsid w:val="001D52CE"/>
    <w:pPr>
      <w:keepNext/>
      <w:spacing w:before="240" w:after="240"/>
    </w:pPr>
    <w:rPr>
      <w:sz w:val="24"/>
    </w:rPr>
  </w:style>
  <w:style w:type="paragraph" w:styleId="Obsah7">
    <w:name w:val="toc 7"/>
    <w:basedOn w:val="Obsah2"/>
    <w:next w:val="Normlny"/>
    <w:semiHidden/>
    <w:rsid w:val="001D52CE"/>
    <w:pPr>
      <w:tabs>
        <w:tab w:val="clear" w:pos="567"/>
        <w:tab w:val="left" w:pos="1134"/>
      </w:tabs>
      <w:ind w:left="1134" w:hanging="1134"/>
    </w:pPr>
  </w:style>
  <w:style w:type="paragraph" w:styleId="Obsah8">
    <w:name w:val="toc 8"/>
    <w:basedOn w:val="Obsah2"/>
    <w:next w:val="Normlny"/>
    <w:semiHidden/>
    <w:rsid w:val="001D52CE"/>
    <w:pPr>
      <w:tabs>
        <w:tab w:val="clear" w:pos="567"/>
        <w:tab w:val="left" w:pos="1134"/>
      </w:tabs>
      <w:ind w:left="1134" w:hanging="1134"/>
    </w:pPr>
  </w:style>
  <w:style w:type="paragraph" w:styleId="Obsah9">
    <w:name w:val="toc 9"/>
    <w:basedOn w:val="Obsah2"/>
    <w:next w:val="Normlny"/>
    <w:semiHidden/>
    <w:rsid w:val="001D52CE"/>
    <w:pPr>
      <w:tabs>
        <w:tab w:val="clear" w:pos="567"/>
        <w:tab w:val="left" w:pos="1134"/>
      </w:tabs>
      <w:ind w:left="1134" w:hanging="1134"/>
    </w:pPr>
  </w:style>
  <w:style w:type="paragraph" w:styleId="Popis">
    <w:name w:val="caption"/>
    <w:basedOn w:val="Normlny"/>
    <w:next w:val="Normlny"/>
    <w:qFormat/>
    <w:rsid w:val="001D52CE"/>
    <w:pPr>
      <w:spacing w:before="360" w:after="240"/>
      <w:jc w:val="center"/>
    </w:pPr>
    <w:rPr>
      <w:sz w:val="18"/>
      <w:szCs w:val="20"/>
    </w:rPr>
  </w:style>
  <w:style w:type="paragraph" w:customStyle="1" w:styleId="Picture">
    <w:name w:val="Picture"/>
    <w:basedOn w:val="Normlny"/>
    <w:next w:val="Normlny"/>
    <w:autoRedefine/>
    <w:qFormat/>
    <w:rsid w:val="001D52CE"/>
    <w:pPr>
      <w:keepNext/>
      <w:spacing w:before="240" w:after="240"/>
      <w:jc w:val="center"/>
    </w:pPr>
    <w:rPr>
      <w:noProof/>
      <w:lang w:eastAsia="sk-SK"/>
    </w:rPr>
  </w:style>
  <w:style w:type="paragraph" w:styleId="Zoznamobrzkov">
    <w:name w:val="table of figures"/>
    <w:aliases w:val="Content tabuľky"/>
    <w:basedOn w:val="Normlny"/>
    <w:next w:val="Normlny"/>
    <w:semiHidden/>
    <w:rsid w:val="001D52CE"/>
    <w:pPr>
      <w:tabs>
        <w:tab w:val="right" w:leader="dot" w:pos="9526"/>
      </w:tabs>
    </w:pPr>
    <w:rPr>
      <w:sz w:val="16"/>
    </w:rPr>
  </w:style>
  <w:style w:type="table" w:styleId="Mriekatabuky">
    <w:name w:val="Table Grid"/>
    <w:basedOn w:val="Normlnatabuka"/>
    <w:uiPriority w:val="59"/>
    <w:rsid w:val="001D5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Dash">
    <w:name w:val="List Dash"/>
    <w:basedOn w:val="Zoznamsodrkami"/>
    <w:qFormat/>
    <w:rsid w:val="001D52CE"/>
    <w:pPr>
      <w:numPr>
        <w:numId w:val="3"/>
      </w:numPr>
      <w:tabs>
        <w:tab w:val="left" w:pos="851"/>
      </w:tabs>
    </w:pPr>
  </w:style>
  <w:style w:type="character" w:styleId="Odkaznapoznmkupodiarou">
    <w:name w:val="footnote reference"/>
    <w:basedOn w:val="Predvolenpsmoodseku"/>
    <w:semiHidden/>
    <w:rsid w:val="001D52CE"/>
    <w:rPr>
      <w:rFonts w:ascii="Century Gothic" w:hAnsi="Century Gothic"/>
      <w:sz w:val="16"/>
      <w:vertAlign w:val="superscript"/>
    </w:rPr>
  </w:style>
  <w:style w:type="paragraph" w:styleId="Textbubliny">
    <w:name w:val="Balloon Text"/>
    <w:basedOn w:val="Normlny"/>
    <w:next w:val="Normlny"/>
    <w:link w:val="TextbublinyChar"/>
    <w:qFormat/>
    <w:rsid w:val="001D52CE"/>
    <w:pPr>
      <w:spacing w:after="0"/>
      <w:jc w:val="center"/>
    </w:pPr>
    <w:rPr>
      <w:rFonts w:cs="Tahoma"/>
      <w:color w:val="000000"/>
      <w:sz w:val="18"/>
      <w:szCs w:val="16"/>
    </w:rPr>
  </w:style>
  <w:style w:type="character" w:customStyle="1" w:styleId="TextbublinyChar">
    <w:name w:val="Text bubliny Char"/>
    <w:basedOn w:val="Predvolenpsmoodseku"/>
    <w:link w:val="Textbubliny"/>
    <w:rsid w:val="001D52CE"/>
    <w:rPr>
      <w:rFonts w:ascii="Arial" w:eastAsia="Calibri" w:hAnsi="Arial" w:cs="Tahoma"/>
      <w:color w:val="000000"/>
      <w:sz w:val="18"/>
      <w:szCs w:val="16"/>
      <w:lang w:eastAsia="en-US"/>
    </w:rPr>
  </w:style>
  <w:style w:type="character" w:customStyle="1" w:styleId="Nadpis2Char">
    <w:name w:val="Nadpis 2 Char"/>
    <w:basedOn w:val="Predvolenpsmoodseku"/>
    <w:link w:val="Nadpis2"/>
    <w:rsid w:val="001D52CE"/>
    <w:rPr>
      <w:rFonts w:ascii="Arial" w:eastAsia="Times New Roman" w:hAnsi="Arial" w:cs="Times New Roman"/>
      <w:b/>
      <w:bCs/>
      <w:iCs/>
      <w:sz w:val="28"/>
      <w:szCs w:val="28"/>
      <w:lang w:eastAsia="en-US"/>
    </w:rPr>
  </w:style>
  <w:style w:type="character" w:customStyle="1" w:styleId="Nadpis3Char">
    <w:name w:val="Nadpis 3 Char"/>
    <w:link w:val="Nadpis3"/>
    <w:rsid w:val="001D52CE"/>
    <w:rPr>
      <w:rFonts w:ascii="Arial" w:eastAsia="Calibri" w:hAnsi="Arial" w:cs="Times New Roman"/>
      <w:b/>
      <w:bCs/>
      <w:sz w:val="24"/>
      <w:szCs w:val="26"/>
      <w:lang w:eastAsia="en-US"/>
    </w:rPr>
  </w:style>
  <w:style w:type="character" w:customStyle="1" w:styleId="NzovChar">
    <w:name w:val="Názov Char"/>
    <w:basedOn w:val="Predvolenpsmoodseku"/>
    <w:link w:val="Nzov"/>
    <w:rsid w:val="001D52CE"/>
    <w:rPr>
      <w:rFonts w:ascii="Arial" w:eastAsia="Times New Roman" w:hAnsi="Arial" w:cs="Times New Roman"/>
      <w:b/>
      <w:sz w:val="32"/>
      <w:szCs w:val="22"/>
      <w:lang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D52CE"/>
    <w:pPr>
      <w:keepLines/>
      <w:numPr>
        <w:numId w:val="0"/>
      </w:numPr>
      <w:tabs>
        <w:tab w:val="left" w:pos="340"/>
        <w:tab w:val="left" w:pos="680"/>
        <w:tab w:val="left" w:pos="1021"/>
        <w:tab w:val="left" w:pos="1191"/>
        <w:tab w:val="left" w:pos="1361"/>
        <w:tab w:val="left" w:pos="1531"/>
        <w:tab w:val="left" w:pos="1701"/>
      </w:tabs>
      <w:spacing w:before="480" w:after="0"/>
      <w:jc w:val="both"/>
      <w:outlineLvl w:val="9"/>
    </w:pPr>
    <w:rPr>
      <w:rFonts w:ascii="Cambria" w:eastAsia="Times New Roman" w:hAnsi="Cambria"/>
      <w:color w:val="365F91"/>
      <w:sz w:val="28"/>
      <w:szCs w:val="28"/>
    </w:rPr>
  </w:style>
  <w:style w:type="paragraph" w:styleId="Odsekzoznamu">
    <w:name w:val="List Paragraph"/>
    <w:basedOn w:val="Normlny"/>
    <w:uiPriority w:val="34"/>
    <w:qFormat/>
    <w:rsid w:val="001D52CE"/>
    <w:pPr>
      <w:ind w:left="720"/>
      <w:contextualSpacing/>
    </w:pPr>
  </w:style>
  <w:style w:type="paragraph" w:styleId="Normlnywebov">
    <w:name w:val="Normal (Web)"/>
    <w:basedOn w:val="Normlny"/>
    <w:uiPriority w:val="99"/>
    <w:rsid w:val="001D52CE"/>
    <w:rPr>
      <w:szCs w:val="24"/>
    </w:rPr>
  </w:style>
  <w:style w:type="paragraph" w:styleId="Obyajntext">
    <w:name w:val="Plain Text"/>
    <w:basedOn w:val="Normlny"/>
    <w:link w:val="ObyajntextChar"/>
    <w:rsid w:val="001D52CE"/>
    <w:pPr>
      <w:spacing w:after="0"/>
    </w:pPr>
    <w:rPr>
      <w:rFonts w:cs="Consolas"/>
      <w:szCs w:val="21"/>
    </w:rPr>
  </w:style>
  <w:style w:type="character" w:customStyle="1" w:styleId="ObyajntextChar">
    <w:name w:val="Obyčajný text Char"/>
    <w:basedOn w:val="Predvolenpsmoodseku"/>
    <w:link w:val="Obyajntext"/>
    <w:rsid w:val="001D52CE"/>
    <w:rPr>
      <w:rFonts w:ascii="Arial" w:eastAsia="Calibri" w:hAnsi="Arial" w:cs="Consolas"/>
      <w:szCs w:val="21"/>
      <w:lang w:eastAsia="en-US"/>
    </w:rPr>
  </w:style>
  <w:style w:type="paragraph" w:customStyle="1" w:styleId="Numberingtabletext">
    <w:name w:val="Numbering table text"/>
    <w:basedOn w:val="Tabletext"/>
    <w:qFormat/>
    <w:rsid w:val="001D52CE"/>
    <w:pPr>
      <w:numPr>
        <w:numId w:val="7"/>
      </w:numPr>
      <w:ind w:right="0"/>
    </w:pPr>
  </w:style>
  <w:style w:type="paragraph" w:styleId="Bibliografia">
    <w:name w:val="Bibliography"/>
    <w:basedOn w:val="Normlny"/>
    <w:next w:val="Normlny"/>
    <w:uiPriority w:val="37"/>
    <w:unhideWhenUsed/>
    <w:rsid w:val="00C150BE"/>
  </w:style>
  <w:style w:type="paragraph" w:customStyle="1" w:styleId="Reference">
    <w:name w:val="Reference"/>
    <w:rsid w:val="00C150BE"/>
    <w:pPr>
      <w:numPr>
        <w:numId w:val="8"/>
      </w:numPr>
      <w:spacing w:before="60"/>
      <w:jc w:val="both"/>
    </w:pPr>
    <w:rPr>
      <w:color w:val="000000"/>
      <w:lang w:val="en-GB" w:eastAsia="cs-CZ"/>
    </w:rPr>
  </w:style>
  <w:style w:type="paragraph" w:customStyle="1" w:styleId="Authoraffiliation">
    <w:name w:val="Author_affiliation"/>
    <w:next w:val="Normlny"/>
    <w:rsid w:val="00A432D5"/>
    <w:pPr>
      <w:spacing w:after="240"/>
      <w:contextualSpacing/>
      <w:jc w:val="center"/>
    </w:pPr>
    <w:rPr>
      <w:sz w:val="22"/>
      <w:szCs w:val="24"/>
      <w:lang w:val="en-US"/>
    </w:rPr>
  </w:style>
  <w:style w:type="paragraph" w:customStyle="1" w:styleId="Literatra">
    <w:name w:val="Literatúra"/>
    <w:basedOn w:val="Normlny"/>
    <w:rsid w:val="001D52CE"/>
    <w:pPr>
      <w:numPr>
        <w:numId w:val="1"/>
      </w:numPr>
      <w:spacing w:after="120" w:line="36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iterat">
    <w:name w:val="Literat"/>
    <w:basedOn w:val="Normlny"/>
    <w:rsid w:val="001D52CE"/>
    <w:pPr>
      <w:numPr>
        <w:numId w:val="9"/>
      </w:numPr>
      <w:spacing w:after="120" w:line="36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adpisA">
    <w:name w:val="NadpisA"/>
    <w:basedOn w:val="Zarkazkladnhotextu"/>
    <w:rsid w:val="001D52CE"/>
    <w:pPr>
      <w:spacing w:before="120" w:after="360" w:line="240" w:lineRule="auto"/>
      <w:ind w:left="0" w:firstLine="454"/>
      <w:jc w:val="center"/>
    </w:pPr>
    <w:rPr>
      <w:rFonts w:ascii="Times New Roman" w:eastAsia="Times New Roman" w:hAnsi="Times New Roman"/>
      <w:b/>
      <w:bCs/>
      <w:caps/>
      <w:sz w:val="28"/>
      <w:szCs w:val="24"/>
      <w:lang w:eastAsia="cs-CZ"/>
    </w:rPr>
  </w:style>
  <w:style w:type="paragraph" w:styleId="Zarkazkladnhotextu">
    <w:name w:val="Body Text Indent"/>
    <w:basedOn w:val="Normlny"/>
    <w:link w:val="ZarkazkladnhotextuChar"/>
    <w:rsid w:val="001D52CE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1D52CE"/>
    <w:rPr>
      <w:rFonts w:ascii="Arial" w:eastAsia="Calibri" w:hAnsi="Arial" w:cs="Times New Roman"/>
      <w:szCs w:val="22"/>
      <w:lang w:eastAsia="en-US"/>
    </w:rPr>
  </w:style>
  <w:style w:type="paragraph" w:customStyle="1" w:styleId="Normln">
    <w:name w:val="Norm‡ln’"/>
    <w:rsid w:val="003C1FC7"/>
    <w:rPr>
      <w:lang w:val="cs-CZ" w:eastAsia="cs-CZ"/>
    </w:rPr>
  </w:style>
  <w:style w:type="character" w:customStyle="1" w:styleId="PtaChar">
    <w:name w:val="Päta Char"/>
    <w:basedOn w:val="Predvolenpsmoodseku"/>
    <w:link w:val="Pta"/>
    <w:uiPriority w:val="99"/>
    <w:rsid w:val="003C1FC7"/>
    <w:rPr>
      <w:rFonts w:ascii="Arial" w:eastAsia="Calibri" w:hAnsi="Arial" w:cs="Times New Roman"/>
      <w:noProof/>
      <w:sz w:val="16"/>
      <w:szCs w:val="22"/>
      <w:lang w:eastAsia="en-US"/>
    </w:rPr>
  </w:style>
  <w:style w:type="character" w:customStyle="1" w:styleId="st">
    <w:name w:val="st"/>
    <w:basedOn w:val="Predvolenpsmoodseku"/>
    <w:rsid w:val="00BF6B5E"/>
  </w:style>
  <w:style w:type="character" w:styleId="CitciaHTML">
    <w:name w:val="HTML Cite"/>
    <w:basedOn w:val="Predvolenpsmoodseku"/>
    <w:uiPriority w:val="99"/>
    <w:unhideWhenUsed/>
    <w:rsid w:val="00BF6B5E"/>
    <w:rPr>
      <w:i/>
      <w:iCs/>
    </w:rPr>
  </w:style>
  <w:style w:type="character" w:styleId="Siln">
    <w:name w:val="Strong"/>
    <w:basedOn w:val="Predvolenpsmoodseku"/>
    <w:uiPriority w:val="22"/>
    <w:qFormat/>
    <w:rsid w:val="00861E37"/>
    <w:rPr>
      <w:b/>
      <w:bCs/>
    </w:rPr>
  </w:style>
  <w:style w:type="character" w:customStyle="1" w:styleId="line-height-150">
    <w:name w:val="line-height-150"/>
    <w:basedOn w:val="Predvolenpsmoodseku"/>
    <w:rsid w:val="00861E37"/>
  </w:style>
  <w:style w:type="paragraph" w:customStyle="1" w:styleId="Nadpis11">
    <w:name w:val="Nadpis 11"/>
    <w:basedOn w:val="Normlny"/>
    <w:uiPriority w:val="1"/>
    <w:qFormat/>
    <w:rsid w:val="00A3283B"/>
    <w:pPr>
      <w:widowControl w:val="0"/>
      <w:spacing w:after="0" w:line="240" w:lineRule="auto"/>
      <w:ind w:left="116" w:firstLine="709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ReferencesTitle">
    <w:name w:val="ReferencesTitle"/>
    <w:basedOn w:val="Normlny"/>
    <w:rsid w:val="004E0949"/>
    <w:pPr>
      <w:spacing w:before="240" w:after="60" w:line="240" w:lineRule="auto"/>
      <w:ind w:firstLine="567"/>
    </w:pPr>
    <w:rPr>
      <w:rFonts w:ascii="Times New Roman" w:eastAsia="Times New Roman" w:hAnsi="Times New Roman"/>
      <w:b/>
      <w:caps/>
      <w:szCs w:val="20"/>
      <w:lang w:eastAsia="cs-CZ"/>
    </w:rPr>
  </w:style>
  <w:style w:type="character" w:styleId="Zvraznenie">
    <w:name w:val="Emphasis"/>
    <w:basedOn w:val="Predvolenpsmoodseku"/>
    <w:uiPriority w:val="20"/>
    <w:qFormat/>
    <w:rsid w:val="004E0949"/>
    <w:rPr>
      <w:i/>
      <w:iCs/>
    </w:rPr>
  </w:style>
  <w:style w:type="paragraph" w:customStyle="1" w:styleId="00-poznmkapodarou">
    <w:name w:val="00 - poznámka pod čarou"/>
    <w:basedOn w:val="Normlny"/>
    <w:link w:val="00-poznmkapodarouChar"/>
    <w:rsid w:val="00497AFC"/>
    <w:pPr>
      <w:spacing w:after="0" w:line="240" w:lineRule="auto"/>
      <w:ind w:left="284" w:hanging="284"/>
      <w:jc w:val="left"/>
    </w:pPr>
    <w:rPr>
      <w:rFonts w:ascii="Times New Roman" w:eastAsia="Times New Roman" w:hAnsi="Times New Roman"/>
      <w:szCs w:val="24"/>
      <w:lang w:eastAsia="cs-CZ"/>
    </w:rPr>
  </w:style>
  <w:style w:type="character" w:customStyle="1" w:styleId="00-poznmkapodarouChar">
    <w:name w:val="00 - poznámka pod čarou Char"/>
    <w:link w:val="00-poznmkapodarou"/>
    <w:rsid w:val="00497AFC"/>
    <w:rPr>
      <w:szCs w:val="24"/>
      <w:lang w:eastAsia="cs-CZ"/>
    </w:rPr>
  </w:style>
  <w:style w:type="paragraph" w:customStyle="1" w:styleId="ZoznamLiteratury">
    <w:name w:val="Zoznam_Literatury"/>
    <w:basedOn w:val="Normlny"/>
    <w:rsid w:val="00105E3B"/>
    <w:pPr>
      <w:numPr>
        <w:numId w:val="24"/>
      </w:numPr>
      <w:spacing w:after="0" w:line="240" w:lineRule="auto"/>
    </w:pPr>
    <w:rPr>
      <w:rFonts w:eastAsia="Times New Roman"/>
      <w:sz w:val="22"/>
      <w:szCs w:val="24"/>
      <w:lang w:eastAsia="cs-CZ"/>
    </w:rPr>
  </w:style>
  <w:style w:type="paragraph" w:styleId="Textvysvetlivky">
    <w:name w:val="endnote text"/>
    <w:basedOn w:val="Normlny"/>
    <w:link w:val="TextvysvetlivkyChar"/>
    <w:semiHidden/>
    <w:unhideWhenUsed/>
    <w:rsid w:val="00E15FA6"/>
    <w:pPr>
      <w:spacing w:after="0"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semiHidden/>
    <w:rsid w:val="00E15FA6"/>
    <w:rPr>
      <w:rFonts w:ascii="Arial" w:eastAsia="Calibri" w:hAnsi="Arial" w:cs="Times New Roman"/>
      <w:lang w:eastAsia="en-US"/>
    </w:rPr>
  </w:style>
  <w:style w:type="character" w:styleId="Odkaznavysvetlivku">
    <w:name w:val="endnote reference"/>
    <w:basedOn w:val="Predvolenpsmoodseku"/>
    <w:semiHidden/>
    <w:unhideWhenUsed/>
    <w:rsid w:val="00E15FA6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3C5BB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5BB5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5BB5"/>
    <w:rPr>
      <w:rFonts w:ascii="Arial" w:eastAsia="Calibri" w:hAnsi="Arial" w:cs="Times New Roman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3C5BB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3C5BB5"/>
    <w:rPr>
      <w:rFonts w:ascii="Arial" w:eastAsia="Calibri" w:hAnsi="Arial" w:cs="Times New Roman"/>
      <w:b/>
      <w:bCs/>
      <w:lang w:eastAsia="en-US"/>
    </w:rPr>
  </w:style>
  <w:style w:type="paragraph" w:styleId="Bezriadkovania">
    <w:name w:val="No Spacing"/>
    <w:uiPriority w:val="1"/>
    <w:qFormat/>
    <w:rsid w:val="00C32C29"/>
    <w:rPr>
      <w:rFonts w:ascii="Calibri" w:hAnsi="Calibri"/>
      <w:sz w:val="22"/>
      <w:szCs w:val="22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66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66241"/>
    <w:rPr>
      <w:rFonts w:ascii="Courier New" w:hAnsi="Courier New" w:cs="Courier New"/>
    </w:rPr>
  </w:style>
  <w:style w:type="paragraph" w:customStyle="1" w:styleId="WW-Odsekzoznamu">
    <w:name w:val="WW-Odsek zoznamu"/>
    <w:basedOn w:val="Normlny"/>
    <w:rsid w:val="0026323B"/>
    <w:pPr>
      <w:suppressAutoHyphens/>
      <w:spacing w:after="0" w:line="240" w:lineRule="auto"/>
      <w:ind w:left="720"/>
      <w:jc w:val="left"/>
    </w:pPr>
    <w:rPr>
      <w:rFonts w:ascii="Times New Roman" w:hAnsi="Times New Roman"/>
      <w:sz w:val="24"/>
      <w:lang w:eastAsia="ar-SA"/>
    </w:rPr>
  </w:style>
  <w:style w:type="paragraph" w:customStyle="1" w:styleId="SAP-AbstractText">
    <w:name w:val="SAP-Abstract Text"/>
    <w:basedOn w:val="Normlny"/>
    <w:next w:val="Normlny"/>
    <w:link w:val="SAP-AbstractTextChar"/>
    <w:rsid w:val="002623D4"/>
    <w:pPr>
      <w:keepNext/>
      <w:adjustRightInd w:val="0"/>
      <w:snapToGrid w:val="0"/>
      <w:spacing w:after="0" w:line="240" w:lineRule="exact"/>
      <w:jc w:val="left"/>
    </w:pPr>
    <w:rPr>
      <w:rFonts w:ascii="Times New Roman" w:eastAsia="Times New Roman" w:hAnsi="Times New Roman"/>
      <w:szCs w:val="24"/>
      <w:lang w:val="en-AU" w:eastAsia="zh-CN"/>
    </w:rPr>
  </w:style>
  <w:style w:type="character" w:customStyle="1" w:styleId="SAP-AbstractTextChar">
    <w:name w:val="SAP-Abstract Text Char"/>
    <w:link w:val="SAP-AbstractText"/>
    <w:rsid w:val="002623D4"/>
    <w:rPr>
      <w:szCs w:val="24"/>
      <w:lang w:val="en-AU" w:eastAsia="zh-CN"/>
    </w:rPr>
  </w:style>
  <w:style w:type="paragraph" w:customStyle="1" w:styleId="12">
    <w:name w:val="12"/>
    <w:basedOn w:val="Normlny"/>
    <w:rsid w:val="0031528C"/>
    <w:pPr>
      <w:suppressAutoHyphens/>
      <w:spacing w:after="0" w:line="100" w:lineRule="atLeast"/>
      <w:ind w:firstLine="708"/>
    </w:pPr>
    <w:rPr>
      <w:rFonts w:ascii="Times New Roman" w:eastAsia="Times New Roman" w:hAnsi="Times New Roman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page number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ite" w:uiPriority="99"/>
    <w:lsdException w:name="HTML Preformatted" w:uiPriority="99"/>
    <w:lsdException w:name="No List" w:uiPriority="99"/>
    <w:lsdException w:name="Balloon Text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52CE"/>
    <w:pPr>
      <w:spacing w:after="200" w:line="276" w:lineRule="auto"/>
      <w:jc w:val="both"/>
    </w:pPr>
    <w:rPr>
      <w:rFonts w:ascii="Arial" w:eastAsia="Calibri" w:hAnsi="Arial"/>
      <w:szCs w:val="22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1D52CE"/>
    <w:pPr>
      <w:keepNext/>
      <w:numPr>
        <w:numId w:val="6"/>
      </w:numPr>
      <w:spacing w:before="600" w:after="360"/>
      <w:ind w:left="431" w:hanging="431"/>
      <w:jc w:val="left"/>
      <w:outlineLvl w:val="0"/>
    </w:pPr>
    <w:rPr>
      <w:b/>
      <w:bCs/>
      <w:sz w:val="32"/>
    </w:rPr>
  </w:style>
  <w:style w:type="paragraph" w:styleId="Nadpis2">
    <w:name w:val="heading 2"/>
    <w:basedOn w:val="Nadpis1"/>
    <w:next w:val="Normlny"/>
    <w:link w:val="Nadpis2Char"/>
    <w:qFormat/>
    <w:rsid w:val="001D52CE"/>
    <w:pPr>
      <w:numPr>
        <w:ilvl w:val="1"/>
      </w:numPr>
      <w:spacing w:before="480"/>
      <w:outlineLvl w:val="1"/>
    </w:pPr>
    <w:rPr>
      <w:rFonts w:eastAsia="Times New Roman"/>
      <w:iCs/>
      <w:sz w:val="28"/>
      <w:szCs w:val="28"/>
    </w:rPr>
  </w:style>
  <w:style w:type="paragraph" w:styleId="Nadpis3">
    <w:name w:val="heading 3"/>
    <w:basedOn w:val="Nadpis1"/>
    <w:next w:val="Normlny"/>
    <w:link w:val="Nadpis3Char"/>
    <w:autoRedefine/>
    <w:qFormat/>
    <w:rsid w:val="001D52CE"/>
    <w:pPr>
      <w:numPr>
        <w:ilvl w:val="2"/>
      </w:numPr>
      <w:spacing w:before="480"/>
      <w:outlineLvl w:val="2"/>
    </w:pPr>
    <w:rPr>
      <w:sz w:val="24"/>
      <w:szCs w:val="26"/>
    </w:rPr>
  </w:style>
  <w:style w:type="paragraph" w:styleId="Nadpis4">
    <w:name w:val="heading 4"/>
    <w:basedOn w:val="Nadpis1"/>
    <w:next w:val="Normlny"/>
    <w:autoRedefine/>
    <w:rsid w:val="001D52CE"/>
    <w:pPr>
      <w:numPr>
        <w:ilvl w:val="3"/>
      </w:numPr>
      <w:spacing w:before="480"/>
      <w:outlineLvl w:val="3"/>
    </w:pPr>
    <w:rPr>
      <w:sz w:val="24"/>
      <w:szCs w:val="28"/>
    </w:rPr>
  </w:style>
  <w:style w:type="paragraph" w:styleId="Nadpis5">
    <w:name w:val="heading 5"/>
    <w:basedOn w:val="Nadpis1"/>
    <w:next w:val="Normlny"/>
    <w:rsid w:val="001D52CE"/>
    <w:pPr>
      <w:numPr>
        <w:ilvl w:val="4"/>
      </w:numPr>
      <w:tabs>
        <w:tab w:val="left" w:pos="1134"/>
      </w:tabs>
      <w:spacing w:before="240" w:after="120"/>
      <w:outlineLvl w:val="4"/>
    </w:pPr>
    <w:rPr>
      <w:iCs/>
      <w:sz w:val="20"/>
      <w:szCs w:val="26"/>
    </w:rPr>
  </w:style>
  <w:style w:type="paragraph" w:styleId="Nadpis6">
    <w:name w:val="heading 6"/>
    <w:basedOn w:val="Normlny"/>
    <w:next w:val="Normlny"/>
    <w:rsid w:val="001D52CE"/>
    <w:pPr>
      <w:keepNext/>
      <w:numPr>
        <w:ilvl w:val="5"/>
        <w:numId w:val="6"/>
      </w:numPr>
      <w:spacing w:before="240" w:after="60"/>
      <w:outlineLvl w:val="5"/>
    </w:pPr>
    <w:rPr>
      <w:b/>
      <w:bCs/>
    </w:rPr>
  </w:style>
  <w:style w:type="paragraph" w:styleId="Nadpis7">
    <w:name w:val="heading 7"/>
    <w:basedOn w:val="Normlny"/>
    <w:next w:val="Normlny"/>
    <w:rsid w:val="001D52CE"/>
    <w:pPr>
      <w:keepNext/>
      <w:numPr>
        <w:ilvl w:val="6"/>
        <w:numId w:val="6"/>
      </w:numPr>
      <w:spacing w:before="240" w:after="60"/>
      <w:outlineLvl w:val="6"/>
    </w:pPr>
    <w:rPr>
      <w:szCs w:val="24"/>
    </w:rPr>
  </w:style>
  <w:style w:type="paragraph" w:styleId="Nadpis8">
    <w:name w:val="heading 8"/>
    <w:basedOn w:val="Nadpis7"/>
    <w:next w:val="Normlny"/>
    <w:rsid w:val="001D52CE"/>
    <w:pPr>
      <w:numPr>
        <w:ilvl w:val="7"/>
      </w:numPr>
      <w:outlineLvl w:val="7"/>
    </w:pPr>
    <w:rPr>
      <w:iCs/>
    </w:rPr>
  </w:style>
  <w:style w:type="paragraph" w:styleId="Nadpis9">
    <w:name w:val="heading 9"/>
    <w:basedOn w:val="Nadpis7"/>
    <w:next w:val="Normlny"/>
    <w:rsid w:val="001D52CE"/>
    <w:pPr>
      <w:numPr>
        <w:ilvl w:val="8"/>
      </w:numPr>
      <w:outlineLvl w:val="8"/>
    </w:pPr>
    <w:rPr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1D52CE"/>
    <w:pPr>
      <w:tabs>
        <w:tab w:val="center" w:pos="4763"/>
        <w:tab w:val="right" w:pos="9526"/>
      </w:tabs>
      <w:spacing w:after="0"/>
    </w:pPr>
    <w:rPr>
      <w:noProof/>
      <w:sz w:val="16"/>
    </w:rPr>
  </w:style>
  <w:style w:type="paragraph" w:styleId="Dtum">
    <w:name w:val="Date"/>
    <w:basedOn w:val="Author"/>
    <w:next w:val="Normlny"/>
    <w:rsid w:val="001D52CE"/>
    <w:pPr>
      <w:framePr w:wrap="notBeside"/>
    </w:pPr>
  </w:style>
  <w:style w:type="character" w:styleId="Hypertextovprepojenie">
    <w:name w:val="Hyperlink"/>
    <w:basedOn w:val="Predvolenpsmoodseku"/>
    <w:uiPriority w:val="99"/>
    <w:rsid w:val="001D52CE"/>
    <w:rPr>
      <w:rFonts w:ascii="Arial" w:hAnsi="Arial"/>
      <w:i w:val="0"/>
      <w:dstrike w:val="0"/>
      <w:color w:val="333399"/>
      <w:spacing w:val="0"/>
      <w:w w:val="100"/>
      <w:kern w:val="0"/>
      <w:position w:val="0"/>
      <w:sz w:val="20"/>
      <w:u w:val="none" w:color="333399"/>
      <w:vertAlign w:val="baseline"/>
      <w:lang w:val="sk-SK"/>
    </w:rPr>
  </w:style>
  <w:style w:type="character" w:customStyle="1" w:styleId="Nadpis1Char">
    <w:name w:val="Nadpis 1 Char"/>
    <w:basedOn w:val="Predvolenpsmoodseku"/>
    <w:link w:val="Nadpis1"/>
    <w:rsid w:val="001D52CE"/>
    <w:rPr>
      <w:rFonts w:ascii="Arial" w:eastAsia="Calibri" w:hAnsi="Arial" w:cs="Times New Roman"/>
      <w:b/>
      <w:bCs/>
      <w:sz w:val="32"/>
      <w:szCs w:val="22"/>
      <w:lang w:eastAsia="en-US"/>
    </w:rPr>
  </w:style>
  <w:style w:type="character" w:styleId="slostrany">
    <w:name w:val="page number"/>
    <w:uiPriority w:val="99"/>
    <w:rsid w:val="001D52CE"/>
    <w:rPr>
      <w:rFonts w:ascii="Arial" w:hAnsi="Arial"/>
      <w:dstrike w:val="0"/>
      <w:spacing w:val="0"/>
      <w:w w:val="100"/>
      <w:kern w:val="0"/>
      <w:position w:val="0"/>
      <w:sz w:val="16"/>
      <w:bdr w:val="none" w:sz="0" w:space="0" w:color="auto"/>
      <w:vertAlign w:val="baseline"/>
      <w:lang w:val="sk-SK"/>
    </w:rPr>
  </w:style>
  <w:style w:type="paragraph" w:styleId="Zoznamsodrkami">
    <w:name w:val="List Bullet"/>
    <w:basedOn w:val="Normlny"/>
    <w:qFormat/>
    <w:rsid w:val="001D52CE"/>
    <w:pPr>
      <w:numPr>
        <w:numId w:val="5"/>
      </w:numPr>
    </w:pPr>
  </w:style>
  <w:style w:type="paragraph" w:styleId="Obsah1">
    <w:name w:val="toc 1"/>
    <w:basedOn w:val="Normlny"/>
    <w:next w:val="Normlny"/>
    <w:uiPriority w:val="39"/>
    <w:rsid w:val="001D52CE"/>
    <w:pPr>
      <w:tabs>
        <w:tab w:val="right" w:leader="dot" w:pos="9639"/>
      </w:tabs>
      <w:spacing w:before="240"/>
      <w:ind w:left="567" w:right="567" w:hanging="567"/>
    </w:pPr>
    <w:rPr>
      <w:b/>
    </w:rPr>
  </w:style>
  <w:style w:type="paragraph" w:styleId="Nzov">
    <w:name w:val="Title"/>
    <w:basedOn w:val="Normlny"/>
    <w:next w:val="Normlny"/>
    <w:link w:val="NzovChar"/>
    <w:qFormat/>
    <w:rsid w:val="001D52CE"/>
    <w:pPr>
      <w:spacing w:before="120"/>
      <w:jc w:val="left"/>
      <w:outlineLvl w:val="0"/>
    </w:pPr>
    <w:rPr>
      <w:rFonts w:eastAsia="Times New Roman"/>
      <w:b/>
      <w:sz w:val="32"/>
    </w:rPr>
  </w:style>
  <w:style w:type="paragraph" w:customStyle="1" w:styleId="Tabletitle">
    <w:name w:val="Table title"/>
    <w:basedOn w:val="Tableheader"/>
    <w:qFormat/>
    <w:rsid w:val="001D52CE"/>
  </w:style>
  <w:style w:type="paragraph" w:customStyle="1" w:styleId="Tabletext">
    <w:name w:val="Table text"/>
    <w:basedOn w:val="Normlny"/>
    <w:qFormat/>
    <w:rsid w:val="001D52CE"/>
    <w:pPr>
      <w:spacing w:before="60" w:after="60"/>
      <w:ind w:left="57" w:right="57"/>
    </w:pPr>
    <w:rPr>
      <w:sz w:val="18"/>
    </w:rPr>
  </w:style>
  <w:style w:type="paragraph" w:customStyle="1" w:styleId="Tableheader">
    <w:name w:val="Table header"/>
    <w:basedOn w:val="Tabletext"/>
    <w:qFormat/>
    <w:rsid w:val="001D52CE"/>
    <w:rPr>
      <w:b/>
    </w:rPr>
  </w:style>
  <w:style w:type="paragraph" w:customStyle="1" w:styleId="Copyright">
    <w:name w:val="Copyright"/>
    <w:basedOn w:val="Normlny"/>
    <w:next w:val="Normlny"/>
    <w:rsid w:val="001D52CE"/>
    <w:rPr>
      <w:sz w:val="16"/>
    </w:rPr>
  </w:style>
  <w:style w:type="paragraph" w:customStyle="1" w:styleId="Author">
    <w:name w:val="Author"/>
    <w:basedOn w:val="Normlny"/>
    <w:next w:val="Normlny"/>
    <w:rsid w:val="001D52CE"/>
    <w:pPr>
      <w:framePr w:hSpace="181" w:vSpace="181" w:wrap="notBeside" w:hAnchor="text" w:yAlign="bottom"/>
    </w:pPr>
    <w:rPr>
      <w:sz w:val="16"/>
    </w:rPr>
  </w:style>
  <w:style w:type="paragraph" w:styleId="Hlavika">
    <w:name w:val="header"/>
    <w:basedOn w:val="Normlny"/>
    <w:rsid w:val="001D52CE"/>
    <w:pPr>
      <w:tabs>
        <w:tab w:val="right" w:pos="9526"/>
      </w:tabs>
      <w:spacing w:before="520" w:after="600"/>
    </w:pPr>
    <w:rPr>
      <w:caps/>
      <w:sz w:val="16"/>
    </w:rPr>
  </w:style>
  <w:style w:type="character" w:styleId="PouitHypertextovPrepojenie">
    <w:name w:val="FollowedHyperlink"/>
    <w:basedOn w:val="Predvolenpsmoodseku"/>
    <w:rsid w:val="001D52CE"/>
    <w:rPr>
      <w:rFonts w:ascii="Arial" w:hAnsi="Arial"/>
      <w:color w:val="333399"/>
      <w:sz w:val="20"/>
      <w:u w:val="single" w:color="333399"/>
      <w:bdr w:val="none" w:sz="0" w:space="0" w:color="auto"/>
      <w:lang w:val="sk-SK"/>
    </w:rPr>
  </w:style>
  <w:style w:type="paragraph" w:styleId="Obsah2">
    <w:name w:val="toc 2"/>
    <w:basedOn w:val="Normlny"/>
    <w:next w:val="Normlny"/>
    <w:uiPriority w:val="39"/>
    <w:rsid w:val="001D52CE"/>
    <w:pPr>
      <w:tabs>
        <w:tab w:val="left" w:pos="567"/>
        <w:tab w:val="right" w:leader="dot" w:pos="9639"/>
      </w:tabs>
      <w:spacing w:before="120"/>
      <w:ind w:left="567" w:right="567" w:hanging="567"/>
    </w:pPr>
  </w:style>
  <w:style w:type="paragraph" w:customStyle="1" w:styleId="ListNumbering">
    <w:name w:val="List Numbering"/>
    <w:basedOn w:val="ListCharakter"/>
    <w:qFormat/>
    <w:rsid w:val="001D52CE"/>
    <w:pPr>
      <w:numPr>
        <w:numId w:val="4"/>
      </w:numPr>
    </w:pPr>
  </w:style>
  <w:style w:type="paragraph" w:customStyle="1" w:styleId="ListCharakter">
    <w:name w:val="List Charakter"/>
    <w:basedOn w:val="Zoznamsodrkami"/>
    <w:qFormat/>
    <w:rsid w:val="001D52CE"/>
    <w:pPr>
      <w:numPr>
        <w:numId w:val="2"/>
      </w:numPr>
    </w:pPr>
  </w:style>
  <w:style w:type="paragraph" w:customStyle="1" w:styleId="Titledocument">
    <w:name w:val="Title document"/>
    <w:basedOn w:val="Nzov"/>
    <w:next w:val="Normlny"/>
    <w:qFormat/>
    <w:rsid w:val="001D52CE"/>
    <w:pPr>
      <w:framePr w:w="6237" w:h="3969" w:hSpace="181" w:vSpace="181" w:wrap="notBeside" w:vAnchor="page" w:hAnchor="page" w:xAlign="center" w:y="3630"/>
      <w:spacing w:before="0" w:after="0"/>
    </w:pPr>
    <w:rPr>
      <w:sz w:val="56"/>
    </w:rPr>
  </w:style>
  <w:style w:type="paragraph" w:customStyle="1" w:styleId="Headereven">
    <w:name w:val="Header even"/>
    <w:basedOn w:val="Hlavika"/>
    <w:next w:val="Hlavika"/>
    <w:rsid w:val="001D52CE"/>
    <w:pPr>
      <w:jc w:val="right"/>
    </w:pPr>
  </w:style>
  <w:style w:type="paragraph" w:customStyle="1" w:styleId="Dictionary">
    <w:name w:val="Dictionary"/>
    <w:basedOn w:val="Normlny"/>
    <w:next w:val="Normlny"/>
    <w:qFormat/>
    <w:rsid w:val="001D52CE"/>
    <w:pPr>
      <w:keepNext/>
    </w:pPr>
    <w:rPr>
      <w:b/>
    </w:rPr>
  </w:style>
  <w:style w:type="paragraph" w:customStyle="1" w:styleId="Content">
    <w:name w:val="Content"/>
    <w:basedOn w:val="Normlny"/>
    <w:next w:val="Normlny"/>
    <w:qFormat/>
    <w:rsid w:val="001D52CE"/>
    <w:pPr>
      <w:spacing w:after="360"/>
    </w:pPr>
    <w:rPr>
      <w:b/>
      <w:sz w:val="32"/>
    </w:rPr>
  </w:style>
  <w:style w:type="paragraph" w:styleId="Obsah3">
    <w:name w:val="toc 3"/>
    <w:basedOn w:val="Obsah2"/>
    <w:next w:val="Normlny"/>
    <w:semiHidden/>
    <w:rsid w:val="001D52CE"/>
    <w:pPr>
      <w:tabs>
        <w:tab w:val="clear" w:pos="567"/>
        <w:tab w:val="left" w:pos="1021"/>
      </w:tabs>
      <w:ind w:left="1021" w:hanging="1021"/>
    </w:pPr>
  </w:style>
  <w:style w:type="paragraph" w:styleId="Obsah4">
    <w:name w:val="toc 4"/>
    <w:basedOn w:val="Obsah2"/>
    <w:next w:val="Normlny"/>
    <w:semiHidden/>
    <w:rsid w:val="001D52CE"/>
    <w:pPr>
      <w:tabs>
        <w:tab w:val="clear" w:pos="567"/>
        <w:tab w:val="left" w:pos="1134"/>
      </w:tabs>
      <w:ind w:left="1134" w:hanging="1134"/>
    </w:pPr>
  </w:style>
  <w:style w:type="paragraph" w:styleId="Obsah6">
    <w:name w:val="toc 6"/>
    <w:basedOn w:val="Obsah2"/>
    <w:next w:val="Normlny"/>
    <w:semiHidden/>
    <w:rsid w:val="001D52CE"/>
    <w:pPr>
      <w:tabs>
        <w:tab w:val="clear" w:pos="567"/>
        <w:tab w:val="left" w:pos="1474"/>
      </w:tabs>
      <w:ind w:left="1474" w:hanging="1474"/>
    </w:pPr>
  </w:style>
  <w:style w:type="paragraph" w:styleId="Obsah5">
    <w:name w:val="toc 5"/>
    <w:basedOn w:val="Obsah2"/>
    <w:next w:val="Normlny"/>
    <w:semiHidden/>
    <w:rsid w:val="001D52CE"/>
    <w:pPr>
      <w:tabs>
        <w:tab w:val="clear" w:pos="567"/>
        <w:tab w:val="left" w:pos="1304"/>
      </w:tabs>
      <w:ind w:left="1304" w:hanging="1304"/>
    </w:pPr>
  </w:style>
  <w:style w:type="paragraph" w:customStyle="1" w:styleId="Title12b">
    <w:name w:val="Title 12 b"/>
    <w:basedOn w:val="Nzov"/>
    <w:next w:val="Normlny"/>
    <w:qFormat/>
    <w:rsid w:val="001D52CE"/>
    <w:pPr>
      <w:keepNext/>
      <w:spacing w:before="240" w:after="240"/>
    </w:pPr>
    <w:rPr>
      <w:sz w:val="24"/>
    </w:rPr>
  </w:style>
  <w:style w:type="paragraph" w:styleId="Obsah7">
    <w:name w:val="toc 7"/>
    <w:basedOn w:val="Obsah2"/>
    <w:next w:val="Normlny"/>
    <w:semiHidden/>
    <w:rsid w:val="001D52CE"/>
    <w:pPr>
      <w:tabs>
        <w:tab w:val="clear" w:pos="567"/>
        <w:tab w:val="left" w:pos="1134"/>
      </w:tabs>
      <w:ind w:left="1134" w:hanging="1134"/>
    </w:pPr>
  </w:style>
  <w:style w:type="paragraph" w:styleId="Obsah8">
    <w:name w:val="toc 8"/>
    <w:basedOn w:val="Obsah2"/>
    <w:next w:val="Normlny"/>
    <w:semiHidden/>
    <w:rsid w:val="001D52CE"/>
    <w:pPr>
      <w:tabs>
        <w:tab w:val="clear" w:pos="567"/>
        <w:tab w:val="left" w:pos="1134"/>
      </w:tabs>
      <w:ind w:left="1134" w:hanging="1134"/>
    </w:pPr>
  </w:style>
  <w:style w:type="paragraph" w:styleId="Obsah9">
    <w:name w:val="toc 9"/>
    <w:basedOn w:val="Obsah2"/>
    <w:next w:val="Normlny"/>
    <w:semiHidden/>
    <w:rsid w:val="001D52CE"/>
    <w:pPr>
      <w:tabs>
        <w:tab w:val="clear" w:pos="567"/>
        <w:tab w:val="left" w:pos="1134"/>
      </w:tabs>
      <w:ind w:left="1134" w:hanging="1134"/>
    </w:pPr>
  </w:style>
  <w:style w:type="paragraph" w:styleId="Popis">
    <w:name w:val="caption"/>
    <w:basedOn w:val="Normlny"/>
    <w:next w:val="Normlny"/>
    <w:qFormat/>
    <w:rsid w:val="001D52CE"/>
    <w:pPr>
      <w:spacing w:before="360" w:after="240"/>
      <w:jc w:val="center"/>
    </w:pPr>
    <w:rPr>
      <w:sz w:val="18"/>
      <w:szCs w:val="20"/>
    </w:rPr>
  </w:style>
  <w:style w:type="paragraph" w:customStyle="1" w:styleId="Picture">
    <w:name w:val="Picture"/>
    <w:basedOn w:val="Normlny"/>
    <w:next w:val="Normlny"/>
    <w:autoRedefine/>
    <w:qFormat/>
    <w:rsid w:val="001D52CE"/>
    <w:pPr>
      <w:keepNext/>
      <w:spacing w:before="240" w:after="240"/>
      <w:jc w:val="center"/>
    </w:pPr>
    <w:rPr>
      <w:noProof/>
      <w:lang w:eastAsia="sk-SK"/>
    </w:rPr>
  </w:style>
  <w:style w:type="paragraph" w:styleId="Zoznamobrzkov">
    <w:name w:val="table of figures"/>
    <w:aliases w:val="Content tabuľky"/>
    <w:basedOn w:val="Normlny"/>
    <w:next w:val="Normlny"/>
    <w:semiHidden/>
    <w:rsid w:val="001D52CE"/>
    <w:pPr>
      <w:tabs>
        <w:tab w:val="right" w:leader="dot" w:pos="9526"/>
      </w:tabs>
    </w:pPr>
    <w:rPr>
      <w:sz w:val="16"/>
    </w:rPr>
  </w:style>
  <w:style w:type="table" w:styleId="Mriekatabuky">
    <w:name w:val="Table Grid"/>
    <w:basedOn w:val="Normlnatabuka"/>
    <w:uiPriority w:val="59"/>
    <w:rsid w:val="001D5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Dash">
    <w:name w:val="List Dash"/>
    <w:basedOn w:val="Zoznamsodrkami"/>
    <w:qFormat/>
    <w:rsid w:val="001D52CE"/>
    <w:pPr>
      <w:numPr>
        <w:numId w:val="3"/>
      </w:numPr>
      <w:tabs>
        <w:tab w:val="left" w:pos="851"/>
      </w:tabs>
    </w:pPr>
  </w:style>
  <w:style w:type="character" w:styleId="Odkaznapoznmkupodiarou">
    <w:name w:val="footnote reference"/>
    <w:basedOn w:val="Predvolenpsmoodseku"/>
    <w:semiHidden/>
    <w:rsid w:val="001D52CE"/>
    <w:rPr>
      <w:rFonts w:ascii="Century Gothic" w:hAnsi="Century Gothic"/>
      <w:sz w:val="16"/>
      <w:vertAlign w:val="superscript"/>
    </w:rPr>
  </w:style>
  <w:style w:type="paragraph" w:styleId="Textbubliny">
    <w:name w:val="Balloon Text"/>
    <w:basedOn w:val="Normlny"/>
    <w:next w:val="Normlny"/>
    <w:link w:val="TextbublinyChar"/>
    <w:qFormat/>
    <w:rsid w:val="001D52CE"/>
    <w:pPr>
      <w:spacing w:after="0"/>
      <w:jc w:val="center"/>
    </w:pPr>
    <w:rPr>
      <w:rFonts w:cs="Tahoma"/>
      <w:color w:val="000000"/>
      <w:sz w:val="18"/>
      <w:szCs w:val="16"/>
    </w:rPr>
  </w:style>
  <w:style w:type="character" w:customStyle="1" w:styleId="TextbublinyChar">
    <w:name w:val="Text bubliny Char"/>
    <w:basedOn w:val="Predvolenpsmoodseku"/>
    <w:link w:val="Textbubliny"/>
    <w:rsid w:val="001D52CE"/>
    <w:rPr>
      <w:rFonts w:ascii="Arial" w:eastAsia="Calibri" w:hAnsi="Arial" w:cs="Tahoma"/>
      <w:color w:val="000000"/>
      <w:sz w:val="18"/>
      <w:szCs w:val="16"/>
      <w:lang w:eastAsia="en-US"/>
    </w:rPr>
  </w:style>
  <w:style w:type="character" w:customStyle="1" w:styleId="Nadpis2Char">
    <w:name w:val="Nadpis 2 Char"/>
    <w:basedOn w:val="Predvolenpsmoodseku"/>
    <w:link w:val="Nadpis2"/>
    <w:rsid w:val="001D52CE"/>
    <w:rPr>
      <w:rFonts w:ascii="Arial" w:eastAsia="Times New Roman" w:hAnsi="Arial" w:cs="Times New Roman"/>
      <w:b/>
      <w:bCs/>
      <w:iCs/>
      <w:sz w:val="28"/>
      <w:szCs w:val="28"/>
      <w:lang w:eastAsia="en-US"/>
    </w:rPr>
  </w:style>
  <w:style w:type="character" w:customStyle="1" w:styleId="Nadpis3Char">
    <w:name w:val="Nadpis 3 Char"/>
    <w:link w:val="Nadpis3"/>
    <w:rsid w:val="001D52CE"/>
    <w:rPr>
      <w:rFonts w:ascii="Arial" w:eastAsia="Calibri" w:hAnsi="Arial" w:cs="Times New Roman"/>
      <w:b/>
      <w:bCs/>
      <w:sz w:val="24"/>
      <w:szCs w:val="26"/>
      <w:lang w:eastAsia="en-US"/>
    </w:rPr>
  </w:style>
  <w:style w:type="character" w:customStyle="1" w:styleId="NzovChar">
    <w:name w:val="Názov Char"/>
    <w:basedOn w:val="Predvolenpsmoodseku"/>
    <w:link w:val="Nzov"/>
    <w:rsid w:val="001D52CE"/>
    <w:rPr>
      <w:rFonts w:ascii="Arial" w:eastAsia="Times New Roman" w:hAnsi="Arial" w:cs="Times New Roman"/>
      <w:b/>
      <w:sz w:val="32"/>
      <w:szCs w:val="22"/>
      <w:lang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D52CE"/>
    <w:pPr>
      <w:keepLines/>
      <w:numPr>
        <w:numId w:val="0"/>
      </w:numPr>
      <w:tabs>
        <w:tab w:val="left" w:pos="340"/>
        <w:tab w:val="left" w:pos="680"/>
        <w:tab w:val="left" w:pos="1021"/>
        <w:tab w:val="left" w:pos="1191"/>
        <w:tab w:val="left" w:pos="1361"/>
        <w:tab w:val="left" w:pos="1531"/>
        <w:tab w:val="left" w:pos="1701"/>
      </w:tabs>
      <w:spacing w:before="480" w:after="0"/>
      <w:jc w:val="both"/>
      <w:outlineLvl w:val="9"/>
    </w:pPr>
    <w:rPr>
      <w:rFonts w:ascii="Cambria" w:eastAsia="Times New Roman" w:hAnsi="Cambria"/>
      <w:color w:val="365F91"/>
      <w:sz w:val="28"/>
      <w:szCs w:val="28"/>
    </w:rPr>
  </w:style>
  <w:style w:type="paragraph" w:styleId="Odsekzoznamu">
    <w:name w:val="List Paragraph"/>
    <w:basedOn w:val="Normlny"/>
    <w:uiPriority w:val="34"/>
    <w:qFormat/>
    <w:rsid w:val="001D52CE"/>
    <w:pPr>
      <w:ind w:left="720"/>
      <w:contextualSpacing/>
    </w:pPr>
  </w:style>
  <w:style w:type="paragraph" w:styleId="Normlnywebov">
    <w:name w:val="Normal (Web)"/>
    <w:basedOn w:val="Normlny"/>
    <w:uiPriority w:val="99"/>
    <w:rsid w:val="001D52CE"/>
    <w:rPr>
      <w:szCs w:val="24"/>
    </w:rPr>
  </w:style>
  <w:style w:type="paragraph" w:styleId="Obyajntext">
    <w:name w:val="Plain Text"/>
    <w:basedOn w:val="Normlny"/>
    <w:link w:val="ObyajntextChar"/>
    <w:rsid w:val="001D52CE"/>
    <w:pPr>
      <w:spacing w:after="0"/>
    </w:pPr>
    <w:rPr>
      <w:rFonts w:cs="Consolas"/>
      <w:szCs w:val="21"/>
    </w:rPr>
  </w:style>
  <w:style w:type="character" w:customStyle="1" w:styleId="ObyajntextChar">
    <w:name w:val="Obyčajný text Char"/>
    <w:basedOn w:val="Predvolenpsmoodseku"/>
    <w:link w:val="Obyajntext"/>
    <w:rsid w:val="001D52CE"/>
    <w:rPr>
      <w:rFonts w:ascii="Arial" w:eastAsia="Calibri" w:hAnsi="Arial" w:cs="Consolas"/>
      <w:szCs w:val="21"/>
      <w:lang w:eastAsia="en-US"/>
    </w:rPr>
  </w:style>
  <w:style w:type="paragraph" w:customStyle="1" w:styleId="Numberingtabletext">
    <w:name w:val="Numbering table text"/>
    <w:basedOn w:val="Tabletext"/>
    <w:qFormat/>
    <w:rsid w:val="001D52CE"/>
    <w:pPr>
      <w:numPr>
        <w:numId w:val="7"/>
      </w:numPr>
      <w:ind w:right="0"/>
    </w:pPr>
  </w:style>
  <w:style w:type="paragraph" w:styleId="Bibliografia">
    <w:name w:val="Bibliography"/>
    <w:basedOn w:val="Normlny"/>
    <w:next w:val="Normlny"/>
    <w:uiPriority w:val="37"/>
    <w:unhideWhenUsed/>
    <w:rsid w:val="00C150BE"/>
  </w:style>
  <w:style w:type="paragraph" w:customStyle="1" w:styleId="Reference">
    <w:name w:val="Reference"/>
    <w:rsid w:val="00C150BE"/>
    <w:pPr>
      <w:numPr>
        <w:numId w:val="8"/>
      </w:numPr>
      <w:spacing w:before="60"/>
      <w:jc w:val="both"/>
    </w:pPr>
    <w:rPr>
      <w:color w:val="000000"/>
      <w:lang w:val="en-GB" w:eastAsia="cs-CZ"/>
    </w:rPr>
  </w:style>
  <w:style w:type="paragraph" w:customStyle="1" w:styleId="Authoraffiliation">
    <w:name w:val="Author_affiliation"/>
    <w:next w:val="Normlny"/>
    <w:rsid w:val="00A432D5"/>
    <w:pPr>
      <w:spacing w:after="240"/>
      <w:contextualSpacing/>
      <w:jc w:val="center"/>
    </w:pPr>
    <w:rPr>
      <w:sz w:val="22"/>
      <w:szCs w:val="24"/>
      <w:lang w:val="en-US"/>
    </w:rPr>
  </w:style>
  <w:style w:type="paragraph" w:customStyle="1" w:styleId="Literatra">
    <w:name w:val="Literatúra"/>
    <w:basedOn w:val="Normlny"/>
    <w:rsid w:val="001D52CE"/>
    <w:pPr>
      <w:numPr>
        <w:numId w:val="1"/>
      </w:numPr>
      <w:spacing w:after="120" w:line="36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iterat">
    <w:name w:val="Literat"/>
    <w:basedOn w:val="Normlny"/>
    <w:rsid w:val="001D52CE"/>
    <w:pPr>
      <w:numPr>
        <w:numId w:val="9"/>
      </w:numPr>
      <w:spacing w:after="120" w:line="36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adpisA">
    <w:name w:val="NadpisA"/>
    <w:basedOn w:val="Zarkazkladnhotextu"/>
    <w:rsid w:val="001D52CE"/>
    <w:pPr>
      <w:spacing w:before="120" w:after="360" w:line="240" w:lineRule="auto"/>
      <w:ind w:left="0" w:firstLine="454"/>
      <w:jc w:val="center"/>
    </w:pPr>
    <w:rPr>
      <w:rFonts w:ascii="Times New Roman" w:eastAsia="Times New Roman" w:hAnsi="Times New Roman"/>
      <w:b/>
      <w:bCs/>
      <w:caps/>
      <w:sz w:val="28"/>
      <w:szCs w:val="24"/>
      <w:lang w:eastAsia="cs-CZ"/>
    </w:rPr>
  </w:style>
  <w:style w:type="paragraph" w:styleId="Zarkazkladnhotextu">
    <w:name w:val="Body Text Indent"/>
    <w:basedOn w:val="Normlny"/>
    <w:link w:val="ZarkazkladnhotextuChar"/>
    <w:rsid w:val="001D52CE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1D52CE"/>
    <w:rPr>
      <w:rFonts w:ascii="Arial" w:eastAsia="Calibri" w:hAnsi="Arial" w:cs="Times New Roman"/>
      <w:szCs w:val="22"/>
      <w:lang w:eastAsia="en-US"/>
    </w:rPr>
  </w:style>
  <w:style w:type="paragraph" w:customStyle="1" w:styleId="Normln">
    <w:name w:val="Norm‡ln’"/>
    <w:rsid w:val="003C1FC7"/>
    <w:rPr>
      <w:lang w:val="cs-CZ" w:eastAsia="cs-CZ"/>
    </w:rPr>
  </w:style>
  <w:style w:type="character" w:customStyle="1" w:styleId="PtaChar">
    <w:name w:val="Päta Char"/>
    <w:basedOn w:val="Predvolenpsmoodseku"/>
    <w:link w:val="Pta"/>
    <w:uiPriority w:val="99"/>
    <w:rsid w:val="003C1FC7"/>
    <w:rPr>
      <w:rFonts w:ascii="Arial" w:eastAsia="Calibri" w:hAnsi="Arial" w:cs="Times New Roman"/>
      <w:noProof/>
      <w:sz w:val="16"/>
      <w:szCs w:val="22"/>
      <w:lang w:eastAsia="en-US"/>
    </w:rPr>
  </w:style>
  <w:style w:type="character" w:customStyle="1" w:styleId="st">
    <w:name w:val="st"/>
    <w:basedOn w:val="Predvolenpsmoodseku"/>
    <w:rsid w:val="00BF6B5E"/>
  </w:style>
  <w:style w:type="character" w:styleId="CitciaHTML">
    <w:name w:val="HTML Cite"/>
    <w:basedOn w:val="Predvolenpsmoodseku"/>
    <w:uiPriority w:val="99"/>
    <w:unhideWhenUsed/>
    <w:rsid w:val="00BF6B5E"/>
    <w:rPr>
      <w:i/>
      <w:iCs/>
    </w:rPr>
  </w:style>
  <w:style w:type="character" w:styleId="Siln">
    <w:name w:val="Strong"/>
    <w:basedOn w:val="Predvolenpsmoodseku"/>
    <w:uiPriority w:val="22"/>
    <w:qFormat/>
    <w:rsid w:val="00861E37"/>
    <w:rPr>
      <w:b/>
      <w:bCs/>
    </w:rPr>
  </w:style>
  <w:style w:type="character" w:customStyle="1" w:styleId="line-height-150">
    <w:name w:val="line-height-150"/>
    <w:basedOn w:val="Predvolenpsmoodseku"/>
    <w:rsid w:val="00861E37"/>
  </w:style>
  <w:style w:type="paragraph" w:customStyle="1" w:styleId="Nadpis11">
    <w:name w:val="Nadpis 11"/>
    <w:basedOn w:val="Normlny"/>
    <w:uiPriority w:val="1"/>
    <w:qFormat/>
    <w:rsid w:val="00A3283B"/>
    <w:pPr>
      <w:widowControl w:val="0"/>
      <w:spacing w:after="0" w:line="240" w:lineRule="auto"/>
      <w:ind w:left="116" w:firstLine="709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ReferencesTitle">
    <w:name w:val="ReferencesTitle"/>
    <w:basedOn w:val="Normlny"/>
    <w:rsid w:val="004E0949"/>
    <w:pPr>
      <w:spacing w:before="240" w:after="60" w:line="240" w:lineRule="auto"/>
      <w:ind w:firstLine="567"/>
    </w:pPr>
    <w:rPr>
      <w:rFonts w:ascii="Times New Roman" w:eastAsia="Times New Roman" w:hAnsi="Times New Roman"/>
      <w:b/>
      <w:caps/>
      <w:szCs w:val="20"/>
      <w:lang w:eastAsia="cs-CZ"/>
    </w:rPr>
  </w:style>
  <w:style w:type="character" w:styleId="Zvraznenie">
    <w:name w:val="Emphasis"/>
    <w:basedOn w:val="Predvolenpsmoodseku"/>
    <w:uiPriority w:val="20"/>
    <w:qFormat/>
    <w:rsid w:val="004E0949"/>
    <w:rPr>
      <w:i/>
      <w:iCs/>
    </w:rPr>
  </w:style>
  <w:style w:type="paragraph" w:customStyle="1" w:styleId="00-poznmkapodarou">
    <w:name w:val="00 - poznámka pod čarou"/>
    <w:basedOn w:val="Normlny"/>
    <w:link w:val="00-poznmkapodarouChar"/>
    <w:rsid w:val="00497AFC"/>
    <w:pPr>
      <w:spacing w:after="0" w:line="240" w:lineRule="auto"/>
      <w:ind w:left="284" w:hanging="284"/>
      <w:jc w:val="left"/>
    </w:pPr>
    <w:rPr>
      <w:rFonts w:ascii="Times New Roman" w:eastAsia="Times New Roman" w:hAnsi="Times New Roman"/>
      <w:szCs w:val="24"/>
      <w:lang w:eastAsia="cs-CZ"/>
    </w:rPr>
  </w:style>
  <w:style w:type="character" w:customStyle="1" w:styleId="00-poznmkapodarouChar">
    <w:name w:val="00 - poznámka pod čarou Char"/>
    <w:link w:val="00-poznmkapodarou"/>
    <w:rsid w:val="00497AFC"/>
    <w:rPr>
      <w:szCs w:val="24"/>
      <w:lang w:eastAsia="cs-CZ"/>
    </w:rPr>
  </w:style>
  <w:style w:type="paragraph" w:customStyle="1" w:styleId="ZoznamLiteratury">
    <w:name w:val="Zoznam_Literatury"/>
    <w:basedOn w:val="Normlny"/>
    <w:rsid w:val="00105E3B"/>
    <w:pPr>
      <w:numPr>
        <w:numId w:val="24"/>
      </w:numPr>
      <w:spacing w:after="0" w:line="240" w:lineRule="auto"/>
    </w:pPr>
    <w:rPr>
      <w:rFonts w:eastAsia="Times New Roman"/>
      <w:sz w:val="22"/>
      <w:szCs w:val="24"/>
      <w:lang w:eastAsia="cs-CZ"/>
    </w:rPr>
  </w:style>
  <w:style w:type="paragraph" w:styleId="Textvysvetlivky">
    <w:name w:val="endnote text"/>
    <w:basedOn w:val="Normlny"/>
    <w:link w:val="TextvysvetlivkyChar"/>
    <w:semiHidden/>
    <w:unhideWhenUsed/>
    <w:rsid w:val="00E15FA6"/>
    <w:pPr>
      <w:spacing w:after="0"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semiHidden/>
    <w:rsid w:val="00E15FA6"/>
    <w:rPr>
      <w:rFonts w:ascii="Arial" w:eastAsia="Calibri" w:hAnsi="Arial" w:cs="Times New Roman"/>
      <w:lang w:eastAsia="en-US"/>
    </w:rPr>
  </w:style>
  <w:style w:type="character" w:styleId="Odkaznavysvetlivku">
    <w:name w:val="endnote reference"/>
    <w:basedOn w:val="Predvolenpsmoodseku"/>
    <w:semiHidden/>
    <w:unhideWhenUsed/>
    <w:rsid w:val="00E15FA6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3C5BB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5BB5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5BB5"/>
    <w:rPr>
      <w:rFonts w:ascii="Arial" w:eastAsia="Calibri" w:hAnsi="Arial" w:cs="Times New Roman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3C5BB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3C5BB5"/>
    <w:rPr>
      <w:rFonts w:ascii="Arial" w:eastAsia="Calibri" w:hAnsi="Arial" w:cs="Times New Roman"/>
      <w:b/>
      <w:bCs/>
      <w:lang w:eastAsia="en-US"/>
    </w:rPr>
  </w:style>
  <w:style w:type="paragraph" w:styleId="Bezriadkovania">
    <w:name w:val="No Spacing"/>
    <w:uiPriority w:val="1"/>
    <w:qFormat/>
    <w:rsid w:val="00C32C29"/>
    <w:rPr>
      <w:rFonts w:ascii="Calibri" w:hAnsi="Calibri"/>
      <w:sz w:val="22"/>
      <w:szCs w:val="22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66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66241"/>
    <w:rPr>
      <w:rFonts w:ascii="Courier New" w:hAnsi="Courier New" w:cs="Courier New"/>
    </w:rPr>
  </w:style>
  <w:style w:type="paragraph" w:customStyle="1" w:styleId="WW-Odsekzoznamu">
    <w:name w:val="WW-Odsek zoznamu"/>
    <w:basedOn w:val="Normlny"/>
    <w:rsid w:val="0026323B"/>
    <w:pPr>
      <w:suppressAutoHyphens/>
      <w:spacing w:after="0" w:line="240" w:lineRule="auto"/>
      <w:ind w:left="720"/>
      <w:jc w:val="left"/>
    </w:pPr>
    <w:rPr>
      <w:rFonts w:ascii="Times New Roman" w:hAnsi="Times New Roman"/>
      <w:sz w:val="24"/>
      <w:lang w:eastAsia="ar-SA"/>
    </w:rPr>
  </w:style>
  <w:style w:type="paragraph" w:customStyle="1" w:styleId="SAP-AbstractText">
    <w:name w:val="SAP-Abstract Text"/>
    <w:basedOn w:val="Normlny"/>
    <w:next w:val="Normlny"/>
    <w:link w:val="SAP-AbstractTextChar"/>
    <w:rsid w:val="002623D4"/>
    <w:pPr>
      <w:keepNext/>
      <w:adjustRightInd w:val="0"/>
      <w:snapToGrid w:val="0"/>
      <w:spacing w:after="0" w:line="240" w:lineRule="exact"/>
      <w:jc w:val="left"/>
    </w:pPr>
    <w:rPr>
      <w:rFonts w:ascii="Times New Roman" w:eastAsia="Times New Roman" w:hAnsi="Times New Roman"/>
      <w:szCs w:val="24"/>
      <w:lang w:val="en-AU" w:eastAsia="zh-CN"/>
    </w:rPr>
  </w:style>
  <w:style w:type="character" w:customStyle="1" w:styleId="SAP-AbstractTextChar">
    <w:name w:val="SAP-Abstract Text Char"/>
    <w:link w:val="SAP-AbstractText"/>
    <w:rsid w:val="002623D4"/>
    <w:rPr>
      <w:szCs w:val="24"/>
      <w:lang w:val="en-AU" w:eastAsia="zh-CN"/>
    </w:rPr>
  </w:style>
  <w:style w:type="paragraph" w:customStyle="1" w:styleId="12">
    <w:name w:val="12"/>
    <w:basedOn w:val="Normlny"/>
    <w:rsid w:val="0031528C"/>
    <w:pPr>
      <w:suppressAutoHyphens/>
      <w:spacing w:after="0" w:line="100" w:lineRule="atLeast"/>
      <w:ind w:firstLine="708"/>
    </w:pPr>
    <w:rPr>
      <w:rFonts w:ascii="Times New Roman" w:eastAsia="Times New Roman" w:hAnsi="Times New Roman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andrej.david@fpedas.uniza.sk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lukas.hansut@fpedas.uniza.sk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DMN\DMU\normalDMU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9525">
          <a:solidFill>
            <a:schemeClr val="bg1">
              <a:lumMod val="50000"/>
            </a:schemeClr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ČER</b:Tag>
    <b:SourceType>DocumentFromInternetSite</b:SourceType>
    <b:Guid>{5E885962-0E60-4A21-B8EE-DAC99053C09F}</b:Guid>
    <b:Title>Možnosť zvýšenia bezpečnosti na cestách systémom detekcie prejazdu na červenú.</b:Title>
    <b:InternetSiteTitle>In: Doprava a spoje</b:InternetSiteTitle>
    <b:URL>http://fpedas.uniza.sk/dopravaaspoje/2012/1/cernicky.pdf</b:URL>
    <b:Author>
      <b:Author>
        <b:NameList>
          <b:Person>
            <b:Last>ČERNICKÝ</b:Last>
            <b:First>Ľ.</b:First>
          </b:Person>
        </b:NameList>
      </b:Author>
    </b:Author>
    <b:StandardNumber>ISSN 1336-7676. - 2012. - Č. 1 (2012),  s. 13-18.</b:StandardNumber>
    <b:YearAccessed>2012</b:YearAccessed>
    <b:MonthAccessed>6</b:MonthAccessed>
    <b:DayAccessed>28</b:DayAccessed>
    <b:Year>2012</b:Year>
    <b:RefOrder>1</b:RefOrder>
  </b:Source>
</b:Sources>
</file>

<file path=customXml/itemProps1.xml><?xml version="1.0" encoding="utf-8"?>
<ds:datastoreItem xmlns:ds="http://schemas.openxmlformats.org/officeDocument/2006/customXml" ds:itemID="{7A63DC65-AD30-4132-8FF1-4FFEFC247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normalDMU.dotm</Template>
  <TotalTime>0</TotalTime>
  <Pages>6</Pages>
  <Words>1508</Words>
  <Characters>8602</Characters>
  <Application>Microsoft Office Word</Application>
  <DocSecurity>0</DocSecurity>
  <Lines>71</Lines>
  <Paragraphs>20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NÁRODNÁ INFRAŠTRUKTÚRA PRIESTOROVÝCH INFORMÁCIÍ A DOSTUPNOSŤ ÚDAJOV PRE POTREBY HODNOTENIA GEOHAZARDOV PRI VÝSTAVBE POZEMNÝCH KOMUNIKÁCIÍ</vt:lpstr>
      <vt:lpstr>NÁRODNÁ INFRAŠTRUKTÚRA PRIESTOROVÝCH INFORMÁCIÍ A DOSTUPNOSŤ ÚDAJOV PRE POTREBY HODNOTENIA GEOHAZARDOV PRI VÝSTAVBE POZEMNÝCH KOMUNIKÁCIÍ</vt:lpstr>
      <vt:lpstr>DOPAD CELKOVEJ A UŽITOČNEJ HMOTNOSTI NA SPOTREBU A EFEKTIVITU PREVÁDZKY VOZIDIEL</vt:lpstr>
    </vt:vector>
  </TitlesOfParts>
  <Company>FPEDAS ŽU</Company>
  <LinksUpToDate>false</LinksUpToDate>
  <CharactersWithSpaces>10090</CharactersWithSpaces>
  <SharedDoc>false</SharedDoc>
  <HLinks>
    <vt:vector size="90" baseType="variant">
      <vt:variant>
        <vt:i4>3407883</vt:i4>
      </vt:variant>
      <vt:variant>
        <vt:i4>72</vt:i4>
      </vt:variant>
      <vt:variant>
        <vt:i4>0</vt:i4>
      </vt:variant>
      <vt:variant>
        <vt:i4>5</vt:i4>
      </vt:variant>
      <vt:variant>
        <vt:lpwstr>http://www.tis-gdv.de/tis_e/containe/arten/kuehlcon/kuehlcon.htm</vt:lpwstr>
      </vt:variant>
      <vt:variant>
        <vt:lpwstr/>
      </vt:variant>
      <vt:variant>
        <vt:i4>327717</vt:i4>
      </vt:variant>
      <vt:variant>
        <vt:i4>69</vt:i4>
      </vt:variant>
      <vt:variant>
        <vt:i4>0</vt:i4>
      </vt:variant>
      <vt:variant>
        <vt:i4>5</vt:i4>
      </vt:variant>
      <vt:variant>
        <vt:lpwstr>http://www.tis-gdv.de/tis_e/ware/obst/banane/banane.htm</vt:lpwstr>
      </vt:variant>
      <vt:variant>
        <vt:lpwstr/>
      </vt:variant>
      <vt:variant>
        <vt:i4>1769545</vt:i4>
      </vt:variant>
      <vt:variant>
        <vt:i4>66</vt:i4>
      </vt:variant>
      <vt:variant>
        <vt:i4>0</vt:i4>
      </vt:variant>
      <vt:variant>
        <vt:i4>5</vt:i4>
      </vt:variant>
      <vt:variant>
        <vt:lpwstr>http://www.cbi.eu/sites/default/files/study/product-factsheet-fresh-exotic-tropical-fruit-europe-fresh-fruit-vegetables-2014.pdf</vt:lpwstr>
      </vt:variant>
      <vt:variant>
        <vt:lpwstr/>
      </vt:variant>
      <vt:variant>
        <vt:i4>3211306</vt:i4>
      </vt:variant>
      <vt:variant>
        <vt:i4>63</vt:i4>
      </vt:variant>
      <vt:variant>
        <vt:i4>0</vt:i4>
      </vt:variant>
      <vt:variant>
        <vt:i4>5</vt:i4>
      </vt:variant>
      <vt:variant>
        <vt:lpwstr>http://www.botanical-online.com/english/tropical-fruits.htm</vt:lpwstr>
      </vt:variant>
      <vt:variant>
        <vt:lpwstr/>
      </vt:variant>
      <vt:variant>
        <vt:i4>4980746</vt:i4>
      </vt:variant>
      <vt:variant>
        <vt:i4>60</vt:i4>
      </vt:variant>
      <vt:variant>
        <vt:i4>0</vt:i4>
      </vt:variant>
      <vt:variant>
        <vt:i4>5</vt:i4>
      </vt:variant>
      <vt:variant>
        <vt:lpwstr>http://www7.statistics.sk/wps/portal/ext/products/publikacie</vt:lpwstr>
      </vt:variant>
      <vt:variant>
        <vt:lpwstr/>
      </vt:variant>
      <vt:variant>
        <vt:i4>2031668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_Toc423674480</vt:lpwstr>
      </vt:variant>
      <vt:variant>
        <vt:i4>1048628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_Toc423674479</vt:lpwstr>
      </vt:variant>
      <vt:variant>
        <vt:i4>1048628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_Toc423674478</vt:lpwstr>
      </vt:variant>
      <vt:variant>
        <vt:i4>1048628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_Toc423674477</vt:lpwstr>
      </vt:variant>
      <vt:variant>
        <vt:i4>1048628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_Toc423674476</vt:lpwstr>
      </vt:variant>
      <vt:variant>
        <vt:i4>1048628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_Toc423674475</vt:lpwstr>
      </vt:variant>
      <vt:variant>
        <vt:i4>1048628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_Toc423674474</vt:lpwstr>
      </vt:variant>
      <vt:variant>
        <vt:i4>1048628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_Toc423674473</vt:lpwstr>
      </vt:variant>
      <vt:variant>
        <vt:i4>1048628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_Toc423674472</vt:lpwstr>
      </vt:variant>
      <vt:variant>
        <vt:i4>7929928</vt:i4>
      </vt:variant>
      <vt:variant>
        <vt:i4>0</vt:i4>
      </vt:variant>
      <vt:variant>
        <vt:i4>0</vt:i4>
      </vt:variant>
      <vt:variant>
        <vt:i4>5</vt:i4>
      </vt:variant>
      <vt:variant>
        <vt:lpwstr>mailto:peter.piala@fpedas.uniza.sk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NÁRODNÁ INFRAŠTRUKTÚRA PRIESTOROVÝCH INFORMÁCIÍ A DOSTUPNOSŤ ÚDAJOV PRE POTREBY HODNOTENIA GEOHAZARDOV PRI VÝSTAVBE POZEMNÝCH KOMUNIKÁCIÍ</dc:title>
  <dc:creator>Peter Blišťan a Monika Blišťanová</dc:creator>
  <cp:lastModifiedBy>Daniela</cp:lastModifiedBy>
  <cp:revision>2</cp:revision>
  <cp:lastPrinted>2008-07-15T13:30:00Z</cp:lastPrinted>
  <dcterms:created xsi:type="dcterms:W3CDTF">2016-12-15T09:35:00Z</dcterms:created>
  <dcterms:modified xsi:type="dcterms:W3CDTF">2016-12-15T09:35:00Z</dcterms:modified>
</cp:coreProperties>
</file>